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359D7" w14:textId="77777777" w:rsidR="002460AE" w:rsidRPr="00707DFB" w:rsidRDefault="00A9074C">
      <w:pPr>
        <w:rPr>
          <w:rFonts w:ascii="Helvetica" w:hAnsi="Helvetica"/>
          <w:sz w:val="22"/>
          <w:szCs w:val="22"/>
        </w:rPr>
      </w:pPr>
      <w:r w:rsidRPr="00707DFB">
        <w:rPr>
          <w:rFonts w:ascii="Helvetica" w:hAnsi="Helvetica"/>
          <w:noProof/>
          <w:sz w:val="22"/>
          <w:szCs w:val="22"/>
        </w:rPr>
        <w:drawing>
          <wp:inline distT="0" distB="0" distL="0" distR="0" wp14:anchorId="26ABA1DB" wp14:editId="216D281A">
            <wp:extent cx="5476240" cy="1838960"/>
            <wp:effectExtent l="0" t="0" r="0" b="0"/>
            <wp:docPr id="2" name="Picture 2" descr="Macintosh HD:Users:Liz:Desktop:Fig. 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z:Desktop:Fig. S1.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240" cy="1838960"/>
                    </a:xfrm>
                    <a:prstGeom prst="rect">
                      <a:avLst/>
                    </a:prstGeom>
                    <a:noFill/>
                    <a:ln>
                      <a:noFill/>
                    </a:ln>
                  </pic:spPr>
                </pic:pic>
              </a:graphicData>
            </a:graphic>
          </wp:inline>
        </w:drawing>
      </w:r>
    </w:p>
    <w:p w14:paraId="305A3EDC" w14:textId="77777777" w:rsidR="00A9074C" w:rsidRPr="00707DFB" w:rsidRDefault="00A9074C">
      <w:pPr>
        <w:rPr>
          <w:rFonts w:ascii="Helvetica" w:hAnsi="Helvetica"/>
          <w:sz w:val="22"/>
          <w:szCs w:val="22"/>
        </w:rPr>
      </w:pPr>
    </w:p>
    <w:p w14:paraId="112A48C7" w14:textId="2C0D0D9C" w:rsidR="00A9074C" w:rsidRPr="00707DFB" w:rsidRDefault="00A9074C" w:rsidP="00A9074C">
      <w:pPr>
        <w:spacing w:line="480" w:lineRule="auto"/>
        <w:rPr>
          <w:rFonts w:ascii="Helvetica" w:hAnsi="Helvetica"/>
          <w:sz w:val="22"/>
          <w:szCs w:val="22"/>
        </w:rPr>
      </w:pPr>
      <w:r w:rsidRPr="00707DFB">
        <w:rPr>
          <w:rFonts w:ascii="Helvetica" w:hAnsi="Helvetica"/>
          <w:b/>
          <w:sz w:val="22"/>
          <w:szCs w:val="22"/>
        </w:rPr>
        <w:t>Fig. S1.</w:t>
      </w:r>
      <w:r w:rsidRPr="00707DFB">
        <w:rPr>
          <w:rFonts w:ascii="Helvetica" w:hAnsi="Helvetica"/>
          <w:sz w:val="22"/>
          <w:szCs w:val="22"/>
        </w:rPr>
        <w:t xml:space="preserve"> Schema representing the ovarian cycle day and phase at the time of sample collection for all samples. </w:t>
      </w:r>
      <w:r w:rsidRPr="00707DFB">
        <w:rPr>
          <w:rFonts w:ascii="Helvetica" w:hAnsi="Helvetica" w:cs="Arial"/>
          <w:color w:val="000000"/>
          <w:sz w:val="22"/>
          <w:szCs w:val="22"/>
        </w:rPr>
        <w:t>E</w:t>
      </w:r>
      <w:r w:rsidRPr="00707DFB">
        <w:rPr>
          <w:rFonts w:ascii="Helvetica" w:hAnsi="Helvetica"/>
          <w:sz w:val="22"/>
          <w:szCs w:val="22"/>
        </w:rPr>
        <w:t xml:space="preserve">ach diamond represents one sample. Diamond color denotes ovarian cycle phase at time of sample collection, while the number above each diamond indicates the day in the ovarian cycle. The onset of deturgescence is Day 0, with the peri-ovulatory phase occurring in the five preceding days (Days -5 through -1). The standard ovarian cycle lasts 34-days </w:t>
      </w:r>
      <w:r w:rsidRPr="00707DFB">
        <w:rPr>
          <w:rFonts w:ascii="Helvetica" w:hAnsi="Helvetica"/>
          <w:sz w:val="22"/>
          <w:szCs w:val="22"/>
        </w:rPr>
        <w:fldChar w:fldCharType="begin">
          <w:fldData xml:space="preserve">PEVuZE5vdGU+PENpdGU+PEF1dGhvcj5HZXNxdWllcmU8L0F1dGhvcj48WWVhcj4yMDA3PC9ZZWFy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</w:fldData>
        </w:fldChar>
      </w:r>
      <w:r w:rsidR="00550028">
        <w:rPr>
          <w:rFonts w:ascii="Helvetica" w:hAnsi="Helvetica"/>
          <w:sz w:val="22"/>
          <w:szCs w:val="22"/>
        </w:rPr>
        <w:instrText xml:space="preserve"> ADDIN EN.CITE </w:instrText>
      </w:r>
      <w:r w:rsidR="00550028">
        <w:rPr>
          <w:rFonts w:ascii="Helvetica" w:hAnsi="Helvetica"/>
          <w:sz w:val="22"/>
          <w:szCs w:val="22"/>
        </w:rPr>
        <w:fldChar w:fldCharType="begin">
          <w:fldData xml:space="preserve">PEVuZE5vdGU+PENpdGU+PEF1dGhvcj5HZXNxdWllcmU8L0F1dGhvcj48WWVhcj4yMDA3PC9ZZWFy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</w:fldData>
        </w:fldChar>
      </w:r>
      <w:r w:rsidR="00550028">
        <w:rPr>
          <w:rFonts w:ascii="Helvetica" w:hAnsi="Helvetica"/>
          <w:sz w:val="22"/>
          <w:szCs w:val="22"/>
        </w:rPr>
        <w:instrText xml:space="preserve"> ADDIN EN.CITE.DATA </w:instrText>
      </w:r>
      <w:r w:rsidR="00550028">
        <w:rPr>
          <w:rFonts w:ascii="Helvetica" w:hAnsi="Helvetica"/>
          <w:sz w:val="22"/>
          <w:szCs w:val="22"/>
        </w:rPr>
      </w:r>
      <w:r w:rsidR="00550028">
        <w:rPr>
          <w:rFonts w:ascii="Helvetica" w:hAnsi="Helvetica"/>
          <w:sz w:val="22"/>
          <w:szCs w:val="22"/>
        </w:rPr>
        <w:fldChar w:fldCharType="end"/>
      </w:r>
      <w:r w:rsidRPr="00707DFB">
        <w:rPr>
          <w:rFonts w:ascii="Helvetica" w:hAnsi="Helvetica"/>
          <w:sz w:val="22"/>
          <w:szCs w:val="22"/>
        </w:rPr>
        <w:fldChar w:fldCharType="separate"/>
      </w:r>
      <w:r w:rsidR="00C34468" w:rsidRPr="00707DFB">
        <w:rPr>
          <w:rFonts w:ascii="Helvetica" w:hAnsi="Helvetica"/>
          <w:noProof/>
          <w:sz w:val="22"/>
          <w:szCs w:val="22"/>
        </w:rPr>
        <w:t>[1]</w:t>
      </w:r>
      <w:r w:rsidRPr="00707DFB">
        <w:rPr>
          <w:rFonts w:ascii="Helvetica" w:hAnsi="Helvetica"/>
          <w:sz w:val="22"/>
          <w:szCs w:val="22"/>
        </w:rPr>
        <w:fldChar w:fldCharType="end"/>
      </w:r>
      <w:r w:rsidRPr="00707DFB">
        <w:rPr>
          <w:rFonts w:ascii="Helvetica" w:hAnsi="Helvetica"/>
          <w:sz w:val="22"/>
          <w:szCs w:val="22"/>
        </w:rPr>
        <w:t>, although because the length of time an individual spends in a specific phase differs, females can be in different cycle phases on the same cycle day (e.g. both anestrous and swelling females were sampled on Day -20). Additionally, some females experience extended anestrous periods (e.g., the sample shown from an anestrous female on Day -87). One anestrous female died before resuming cycling and is not included in the figure.</w:t>
      </w:r>
    </w:p>
    <w:p w14:paraId="1E36BF61" w14:textId="77777777" w:rsidR="00A9074C" w:rsidRPr="00707DFB" w:rsidRDefault="00A9074C">
      <w:pPr>
        <w:rPr>
          <w:rFonts w:ascii="Helvetica" w:hAnsi="Helvetica"/>
          <w:sz w:val="22"/>
          <w:szCs w:val="22"/>
        </w:rPr>
      </w:pPr>
      <w:r w:rsidRPr="00707DFB">
        <w:rPr>
          <w:rFonts w:ascii="Helvetica" w:hAnsi="Helvetica"/>
          <w:sz w:val="22"/>
          <w:szCs w:val="22"/>
        </w:rPr>
        <w:br w:type="page"/>
      </w:r>
    </w:p>
    <w:p w14:paraId="3558B1D9" w14:textId="43058C08" w:rsidR="00A9074C" w:rsidRPr="00707DFB" w:rsidRDefault="00A9074C" w:rsidP="00A9074C">
      <w:pPr>
        <w:spacing w:line="480" w:lineRule="auto"/>
        <w:rPr>
          <w:rFonts w:ascii="Helvetica" w:hAnsi="Helvetica"/>
          <w:sz w:val="22"/>
          <w:szCs w:val="22"/>
        </w:rPr>
      </w:pPr>
    </w:p>
    <w:p w14:paraId="7E05E3EA" w14:textId="10DAA42F" w:rsidR="00E041FD" w:rsidRPr="00707DFB" w:rsidRDefault="00435A0F" w:rsidP="00A9074C">
      <w:pPr>
        <w:spacing w:line="480" w:lineRule="auto"/>
        <w:rPr>
          <w:rFonts w:ascii="Helvetica" w:hAnsi="Helvetica"/>
          <w:sz w:val="22"/>
          <w:szCs w:val="22"/>
        </w:rPr>
      </w:pPr>
      <w:r w:rsidRPr="00707DFB">
        <w:rPr>
          <w:rFonts w:ascii="Helvetica" w:hAnsi="Helvetica"/>
          <w:noProof/>
          <w:sz w:val="22"/>
          <w:szCs w:val="22"/>
        </w:rPr>
        <w:drawing>
          <wp:inline distT="0" distB="0" distL="0" distR="0" wp14:anchorId="047DBB51" wp14:editId="39BB8EF9">
            <wp:extent cx="5486400" cy="3924300"/>
            <wp:effectExtent l="0" t="0" r="0" b="0"/>
            <wp:docPr id="5" name="Picture 5" descr="Macintosh HD:Users:Liz:Desktop:Microbiome knitr Files:FIGURE 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Desktop:Microbiome knitr Files:FIGURE S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24300"/>
                    </a:xfrm>
                    <a:prstGeom prst="rect">
                      <a:avLst/>
                    </a:prstGeom>
                    <a:noFill/>
                    <a:ln>
                      <a:noFill/>
                    </a:ln>
                  </pic:spPr>
                </pic:pic>
              </a:graphicData>
            </a:graphic>
          </wp:inline>
        </w:drawing>
      </w:r>
    </w:p>
    <w:p w14:paraId="27E97E71" w14:textId="6247D22C" w:rsidR="00E041FD" w:rsidRPr="00707DFB" w:rsidRDefault="00E041FD" w:rsidP="00E041FD">
      <w:pPr>
        <w:spacing w:line="480" w:lineRule="auto"/>
        <w:rPr>
          <w:rFonts w:ascii="Helvetica" w:hAnsi="Helvetica"/>
          <w:sz w:val="22"/>
          <w:szCs w:val="22"/>
        </w:rPr>
      </w:pPr>
      <w:r w:rsidRPr="00707DFB">
        <w:rPr>
          <w:rFonts w:ascii="Helvetica" w:hAnsi="Helvetica"/>
          <w:b/>
          <w:bCs/>
          <w:sz w:val="22"/>
          <w:szCs w:val="22"/>
        </w:rPr>
        <w:t xml:space="preserve">Fig. S2. </w:t>
      </w:r>
      <w:r w:rsidR="009F5DBA" w:rsidRPr="00707DFB">
        <w:rPr>
          <w:rFonts w:ascii="Helvetica" w:hAnsi="Helvetica"/>
          <w:sz w:val="22"/>
          <w:szCs w:val="22"/>
        </w:rPr>
        <w:t xml:space="preserve">Variation in alpha diversity among samples from the same female did not differ significantly from samples between females. </w:t>
      </w:r>
      <w:r w:rsidRPr="00707DFB">
        <w:rPr>
          <w:rFonts w:ascii="Helvetica" w:hAnsi="Helvetica"/>
          <w:sz w:val="22"/>
          <w:szCs w:val="22"/>
        </w:rPr>
        <w:t xml:space="preserve">Box plots </w:t>
      </w:r>
      <w:r w:rsidR="00AF5D9D" w:rsidRPr="00707DFB">
        <w:rPr>
          <w:rFonts w:ascii="Helvetica" w:hAnsi="Helvetica"/>
          <w:sz w:val="22"/>
          <w:szCs w:val="22"/>
        </w:rPr>
        <w:t>depict</w:t>
      </w:r>
      <w:r w:rsidRPr="00707DFB">
        <w:rPr>
          <w:rFonts w:ascii="Helvetica" w:hAnsi="Helvetica"/>
          <w:bCs/>
          <w:sz w:val="22"/>
          <w:szCs w:val="22"/>
        </w:rPr>
        <w:t xml:space="preserve"> </w:t>
      </w:r>
      <w:r w:rsidRPr="00707DFB">
        <w:rPr>
          <w:rFonts w:ascii="Helvetica" w:hAnsi="Helvetica"/>
          <w:sz w:val="22"/>
          <w:szCs w:val="22"/>
        </w:rPr>
        <w:t>the difference in alpha diversity between samples from the same individual (</w:t>
      </w:r>
      <w:r w:rsidRPr="00707DFB">
        <w:rPr>
          <w:rFonts w:ascii="Helvetica" w:hAnsi="Helvetica"/>
          <w:i/>
          <w:iCs/>
          <w:sz w:val="22"/>
          <w:szCs w:val="22"/>
        </w:rPr>
        <w:t>n</w:t>
      </w:r>
      <w:r w:rsidRPr="00707DFB">
        <w:rPr>
          <w:rFonts w:ascii="Helvetica" w:hAnsi="Helvetica"/>
          <w:sz w:val="22"/>
          <w:szCs w:val="22"/>
        </w:rPr>
        <w:t>=4) and samples from different individuals (</w:t>
      </w:r>
      <w:r w:rsidRPr="00707DFB">
        <w:rPr>
          <w:rFonts w:ascii="Helvetica" w:hAnsi="Helvetica"/>
          <w:i/>
          <w:iCs/>
          <w:sz w:val="22"/>
          <w:szCs w:val="22"/>
        </w:rPr>
        <w:t>n</w:t>
      </w:r>
      <w:r w:rsidRPr="00707DFB">
        <w:rPr>
          <w:rFonts w:ascii="Helvetica" w:hAnsi="Helvetica"/>
          <w:sz w:val="22"/>
          <w:szCs w:val="22"/>
        </w:rPr>
        <w:t>=1</w:t>
      </w:r>
      <w:r w:rsidR="00C34468" w:rsidRPr="00707DFB">
        <w:rPr>
          <w:rFonts w:ascii="Helvetica" w:hAnsi="Helvetica"/>
          <w:sz w:val="22"/>
          <w:szCs w:val="22"/>
        </w:rPr>
        <w:t>,</w:t>
      </w:r>
      <w:r w:rsidRPr="00707DFB">
        <w:rPr>
          <w:rFonts w:ascii="Helvetica" w:hAnsi="Helvetica"/>
          <w:sz w:val="22"/>
          <w:szCs w:val="22"/>
        </w:rPr>
        <w:t>322). Plots depict (</w:t>
      </w:r>
      <w:r w:rsidRPr="00707DFB">
        <w:rPr>
          <w:rFonts w:ascii="Helvetica" w:hAnsi="Helvetica"/>
          <w:b/>
          <w:sz w:val="22"/>
          <w:szCs w:val="22"/>
        </w:rPr>
        <w:t>A</w:t>
      </w:r>
      <w:r w:rsidRPr="00707DFB">
        <w:rPr>
          <w:rFonts w:ascii="Helvetica" w:hAnsi="Helvetica"/>
          <w:sz w:val="22"/>
          <w:szCs w:val="22"/>
        </w:rPr>
        <w:t>) OTU richness (</w:t>
      </w:r>
      <w:r w:rsidRPr="00707DFB">
        <w:rPr>
          <w:rFonts w:ascii="Helvetica" w:hAnsi="Helvetica"/>
          <w:i/>
          <w:iCs/>
          <w:sz w:val="22"/>
          <w:szCs w:val="22"/>
        </w:rPr>
        <w:t>W</w:t>
      </w:r>
      <w:r w:rsidRPr="00707DFB">
        <w:rPr>
          <w:rFonts w:ascii="Helvetica" w:hAnsi="Helvetica"/>
          <w:sz w:val="22"/>
          <w:szCs w:val="22"/>
        </w:rPr>
        <w:t>=</w:t>
      </w:r>
      <w:r w:rsidR="00AB483B" w:rsidRPr="00707DFB">
        <w:rPr>
          <w:rFonts w:ascii="Helvetica" w:hAnsi="Helvetica"/>
          <w:sz w:val="22"/>
          <w:szCs w:val="22"/>
        </w:rPr>
        <w:t>1,725</w:t>
      </w:r>
      <w:r w:rsidRPr="00707DFB">
        <w:rPr>
          <w:rFonts w:ascii="Helvetica" w:hAnsi="Helvetica"/>
          <w:sz w:val="22"/>
          <w:szCs w:val="22"/>
        </w:rPr>
        <w:t xml:space="preserve">, </w:t>
      </w:r>
      <w:r w:rsidRPr="00707DFB">
        <w:rPr>
          <w:rFonts w:ascii="Helvetica" w:hAnsi="Helvetica"/>
          <w:i/>
          <w:iCs/>
          <w:sz w:val="22"/>
          <w:szCs w:val="22"/>
        </w:rPr>
        <w:t>P</w:t>
      </w:r>
      <w:r w:rsidRPr="00707DFB">
        <w:rPr>
          <w:rFonts w:ascii="Helvetica" w:hAnsi="Helvetica"/>
          <w:sz w:val="22"/>
          <w:szCs w:val="22"/>
        </w:rPr>
        <w:t>=0.2</w:t>
      </w:r>
      <w:r w:rsidR="00AB483B" w:rsidRPr="00707DFB">
        <w:rPr>
          <w:rFonts w:ascii="Helvetica" w:hAnsi="Helvetica"/>
          <w:sz w:val="22"/>
          <w:szCs w:val="22"/>
        </w:rPr>
        <w:t>3</w:t>
      </w:r>
      <w:r w:rsidRPr="00707DFB">
        <w:rPr>
          <w:rFonts w:ascii="Helvetica" w:hAnsi="Helvetica"/>
          <w:sz w:val="22"/>
          <w:szCs w:val="22"/>
        </w:rPr>
        <w:t>) and (</w:t>
      </w:r>
      <w:r w:rsidRPr="00707DFB">
        <w:rPr>
          <w:rFonts w:ascii="Helvetica" w:hAnsi="Helvetica"/>
          <w:b/>
          <w:sz w:val="22"/>
          <w:szCs w:val="22"/>
        </w:rPr>
        <w:t>B</w:t>
      </w:r>
      <w:r w:rsidRPr="00707DFB">
        <w:rPr>
          <w:rFonts w:ascii="Helvetica" w:hAnsi="Helvetica"/>
          <w:sz w:val="22"/>
          <w:szCs w:val="22"/>
        </w:rPr>
        <w:t>) Shannon’s diversity</w:t>
      </w:r>
      <w:r w:rsidR="009F5DBA" w:rsidRPr="00707DFB">
        <w:rPr>
          <w:rFonts w:ascii="Helvetica" w:hAnsi="Helvetica"/>
          <w:sz w:val="22"/>
          <w:szCs w:val="22"/>
        </w:rPr>
        <w:t xml:space="preserve"> index</w:t>
      </w:r>
      <w:r w:rsidRPr="00707DFB">
        <w:rPr>
          <w:rFonts w:ascii="Helvetica" w:hAnsi="Helvetica"/>
          <w:sz w:val="22"/>
          <w:szCs w:val="22"/>
        </w:rPr>
        <w:t xml:space="preserve"> (</w:t>
      </w:r>
      <w:r w:rsidRPr="00707DFB">
        <w:rPr>
          <w:rFonts w:ascii="Helvetica" w:hAnsi="Helvetica"/>
          <w:i/>
          <w:iCs/>
          <w:sz w:val="22"/>
          <w:szCs w:val="22"/>
        </w:rPr>
        <w:t>W</w:t>
      </w:r>
      <w:r w:rsidRPr="00707DFB">
        <w:rPr>
          <w:rFonts w:ascii="Helvetica" w:hAnsi="Helvetica"/>
          <w:sz w:val="22"/>
          <w:szCs w:val="22"/>
        </w:rPr>
        <w:t>=</w:t>
      </w:r>
      <w:r w:rsidR="00AB483B" w:rsidRPr="00707DFB">
        <w:rPr>
          <w:rFonts w:ascii="Helvetica" w:hAnsi="Helvetica"/>
          <w:sz w:val="22"/>
          <w:szCs w:val="22"/>
        </w:rPr>
        <w:t>2,876</w:t>
      </w:r>
      <w:r w:rsidRPr="00707DFB">
        <w:rPr>
          <w:rFonts w:ascii="Helvetica" w:hAnsi="Helvetica"/>
          <w:sz w:val="22"/>
          <w:szCs w:val="22"/>
        </w:rPr>
        <w:t xml:space="preserve">, </w:t>
      </w:r>
      <w:r w:rsidRPr="00707DFB">
        <w:rPr>
          <w:rFonts w:ascii="Helvetica" w:hAnsi="Helvetica"/>
          <w:i/>
          <w:iCs/>
          <w:sz w:val="22"/>
          <w:szCs w:val="22"/>
        </w:rPr>
        <w:t>P</w:t>
      </w:r>
      <w:r w:rsidRPr="00707DFB">
        <w:rPr>
          <w:rFonts w:ascii="Helvetica" w:hAnsi="Helvetica"/>
          <w:sz w:val="22"/>
          <w:szCs w:val="22"/>
        </w:rPr>
        <w:t>=0.</w:t>
      </w:r>
      <w:r w:rsidR="00AB483B" w:rsidRPr="00707DFB">
        <w:rPr>
          <w:rFonts w:ascii="Helvetica" w:hAnsi="Helvetica"/>
          <w:sz w:val="22"/>
          <w:szCs w:val="22"/>
        </w:rPr>
        <w:t>76</w:t>
      </w:r>
      <w:r w:rsidRPr="00707DFB">
        <w:rPr>
          <w:rFonts w:ascii="Helvetica" w:hAnsi="Helvetica"/>
          <w:sz w:val="22"/>
          <w:szCs w:val="22"/>
        </w:rPr>
        <w:t>). The y-axes show the absolute difference in residuals from a multivariate linear regression with alpha diversity as the response variable and with read count and reproductive state or cycle phase as the fixed effects.</w:t>
      </w:r>
    </w:p>
    <w:p w14:paraId="2BBE20B4" w14:textId="37F96D63" w:rsidR="00A41B90" w:rsidRPr="00707DFB" w:rsidRDefault="00A41B90">
      <w:pPr>
        <w:rPr>
          <w:rFonts w:ascii="Helvetica" w:hAnsi="Helvetica"/>
          <w:sz w:val="22"/>
          <w:szCs w:val="22"/>
        </w:rPr>
      </w:pPr>
      <w:r w:rsidRPr="00707DFB">
        <w:rPr>
          <w:rFonts w:ascii="Helvetica" w:hAnsi="Helvetica"/>
          <w:sz w:val="22"/>
          <w:szCs w:val="22"/>
        </w:rPr>
        <w:br w:type="page"/>
      </w:r>
    </w:p>
    <w:p w14:paraId="132EBAE3" w14:textId="77777777" w:rsidR="00A3308C" w:rsidRPr="00707DFB" w:rsidRDefault="00A3308C" w:rsidP="00A3308C">
      <w:pPr>
        <w:spacing w:line="480" w:lineRule="auto"/>
        <w:rPr>
          <w:rFonts w:ascii="Helvetica" w:hAnsi="Helvetica"/>
          <w:sz w:val="22"/>
          <w:szCs w:val="22"/>
        </w:rPr>
      </w:pPr>
      <w:r w:rsidRPr="00707DFB">
        <w:rPr>
          <w:rFonts w:ascii="Helvetica" w:hAnsi="Helvetica"/>
          <w:noProof/>
          <w:sz w:val="22"/>
          <w:szCs w:val="22"/>
        </w:rPr>
        <w:lastRenderedPageBreak/>
        <w:drawing>
          <wp:inline distT="0" distB="0" distL="0" distR="0" wp14:anchorId="3F7232EE" wp14:editId="1B18AB02">
            <wp:extent cx="5486400" cy="5476240"/>
            <wp:effectExtent l="0" t="0" r="0" b="10160"/>
            <wp:docPr id="4" name="Picture 4" descr="Macintosh HD:Users:Liz:Desktop:Microbiome_Project:Microbiome Submission Files FINAL_MBIO:FIG. 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iz:Desktop:Microbiome_Project:Microbiome Submission Files FINAL_MBIO:FIG. S4.pdf"/>
                    <pic:cNvPicPr>
                      <a:picLocks noChangeAspect="1" noChangeArrowheads="1"/>
                    </pic:cNvPicPr>
                  </pic:nvPicPr>
                  <pic:blipFill rotWithShape="1">
                    <a:blip r:embed="rId9">
                      <a:extLst>
                        <a:ext uri="{28A0092B-C50C-407E-A947-70E740481C1C}">
                          <a14:useLocalDpi xmlns:a14="http://schemas.microsoft.com/office/drawing/2010/main" val="0"/>
                        </a:ext>
                      </a:extLst>
                    </a:blip>
                    <a:srcRect b="18457"/>
                    <a:stretch/>
                  </pic:blipFill>
                  <pic:spPr bwMode="auto">
                    <a:xfrm>
                      <a:off x="0" y="0"/>
                      <a:ext cx="5486400" cy="5476240"/>
                    </a:xfrm>
                    <a:prstGeom prst="rect">
                      <a:avLst/>
                    </a:prstGeom>
                    <a:noFill/>
                    <a:ln>
                      <a:noFill/>
                    </a:ln>
                    <a:extLst>
                      <a:ext uri="{53640926-AAD7-44d8-BBD7-CCE9431645EC}">
                        <a14:shadowObscured xmlns:a14="http://schemas.microsoft.com/office/drawing/2010/main"/>
                      </a:ext>
                    </a:extLst>
                  </pic:spPr>
                </pic:pic>
              </a:graphicData>
            </a:graphic>
          </wp:inline>
        </w:drawing>
      </w:r>
    </w:p>
    <w:p w14:paraId="19DD8490" w14:textId="1DBBE9FE" w:rsidR="00A3308C" w:rsidRPr="00707DFB" w:rsidRDefault="00A3308C" w:rsidP="00A3308C">
      <w:pPr>
        <w:spacing w:line="480" w:lineRule="auto"/>
        <w:rPr>
          <w:rFonts w:ascii="Helvetica" w:hAnsi="Helvetica"/>
          <w:sz w:val="22"/>
          <w:szCs w:val="22"/>
        </w:rPr>
      </w:pPr>
      <w:r w:rsidRPr="00707DFB">
        <w:rPr>
          <w:rFonts w:ascii="Helvetica" w:hAnsi="Helvetica"/>
          <w:b/>
          <w:sz w:val="22"/>
          <w:szCs w:val="22"/>
        </w:rPr>
        <w:t>Fig. S3.</w:t>
      </w:r>
      <w:r w:rsidRPr="00707DFB">
        <w:rPr>
          <w:rFonts w:ascii="Helvetica" w:hAnsi="Helvetica"/>
          <w:sz w:val="22"/>
          <w:szCs w:val="22"/>
        </w:rPr>
        <w:t xml:space="preserve"> Vaginal samples from the same individual are no more similar than samples from different individuals based on (</w:t>
      </w:r>
      <w:r w:rsidRPr="00707DFB">
        <w:rPr>
          <w:rFonts w:ascii="Helvetica" w:hAnsi="Helvetica"/>
          <w:b/>
          <w:sz w:val="22"/>
          <w:szCs w:val="22"/>
        </w:rPr>
        <w:t>A</w:t>
      </w:r>
      <w:r w:rsidRPr="00707DFB">
        <w:rPr>
          <w:rFonts w:ascii="Helvetica" w:hAnsi="Helvetica"/>
          <w:sz w:val="22"/>
          <w:szCs w:val="22"/>
        </w:rPr>
        <w:t>,</w:t>
      </w:r>
      <w:r w:rsidRPr="00707DFB">
        <w:rPr>
          <w:rFonts w:ascii="Helvetica" w:hAnsi="Helvetica"/>
          <w:b/>
          <w:sz w:val="22"/>
          <w:szCs w:val="22"/>
        </w:rPr>
        <w:t>B</w:t>
      </w:r>
      <w:r w:rsidRPr="00707DFB">
        <w:rPr>
          <w:rFonts w:ascii="Helvetica" w:hAnsi="Helvetica"/>
          <w:sz w:val="22"/>
          <w:szCs w:val="22"/>
        </w:rPr>
        <w:t>) Bray-Curtis dissimilarity (</w:t>
      </w:r>
      <w:r w:rsidRPr="00707DFB">
        <w:rPr>
          <w:rFonts w:ascii="Helvetica" w:hAnsi="Helvetica"/>
          <w:i/>
          <w:iCs/>
          <w:sz w:val="22"/>
          <w:szCs w:val="22"/>
        </w:rPr>
        <w:t>W</w:t>
      </w:r>
      <w:r w:rsidRPr="00707DFB">
        <w:rPr>
          <w:rFonts w:ascii="Helvetica" w:hAnsi="Helvetica"/>
          <w:sz w:val="22"/>
          <w:szCs w:val="22"/>
        </w:rPr>
        <w:t>=1</w:t>
      </w:r>
      <w:r w:rsidR="00C34468" w:rsidRPr="00707DFB">
        <w:rPr>
          <w:rFonts w:ascii="Helvetica" w:hAnsi="Helvetica"/>
          <w:sz w:val="22"/>
          <w:szCs w:val="22"/>
        </w:rPr>
        <w:t>,</w:t>
      </w:r>
      <w:r w:rsidRPr="00707DFB">
        <w:rPr>
          <w:rFonts w:ascii="Helvetica" w:hAnsi="Helvetica"/>
          <w:sz w:val="22"/>
          <w:szCs w:val="22"/>
        </w:rPr>
        <w:t xml:space="preserve">717, </w:t>
      </w:r>
      <w:r w:rsidRPr="00707DFB">
        <w:rPr>
          <w:rFonts w:ascii="Helvetica" w:hAnsi="Helvetica"/>
          <w:i/>
          <w:iCs/>
          <w:sz w:val="22"/>
          <w:szCs w:val="22"/>
        </w:rPr>
        <w:t>P</w:t>
      </w:r>
      <w:r w:rsidRPr="00707DFB">
        <w:rPr>
          <w:rFonts w:ascii="Helvetica" w:hAnsi="Helvetica"/>
          <w:sz w:val="22"/>
          <w:szCs w:val="22"/>
        </w:rPr>
        <w:t>=0.23), (</w:t>
      </w:r>
      <w:r w:rsidRPr="00707DFB">
        <w:rPr>
          <w:rFonts w:ascii="Helvetica" w:hAnsi="Helvetica"/>
          <w:b/>
          <w:sz w:val="22"/>
          <w:szCs w:val="22"/>
        </w:rPr>
        <w:t>C</w:t>
      </w:r>
      <w:r w:rsidRPr="00707DFB">
        <w:rPr>
          <w:rFonts w:ascii="Helvetica" w:hAnsi="Helvetica"/>
          <w:sz w:val="22"/>
          <w:szCs w:val="22"/>
        </w:rPr>
        <w:t>,</w:t>
      </w:r>
      <w:r w:rsidRPr="00707DFB">
        <w:rPr>
          <w:rFonts w:ascii="Helvetica" w:hAnsi="Helvetica"/>
          <w:b/>
          <w:sz w:val="22"/>
          <w:szCs w:val="22"/>
        </w:rPr>
        <w:t>D</w:t>
      </w:r>
      <w:r w:rsidRPr="00707DFB">
        <w:rPr>
          <w:rFonts w:ascii="Helvetica" w:hAnsi="Helvetica"/>
          <w:sz w:val="22"/>
          <w:szCs w:val="22"/>
        </w:rPr>
        <w:t>) weighted UniFrac distance (</w:t>
      </w:r>
      <w:r w:rsidRPr="00707DFB">
        <w:rPr>
          <w:rFonts w:ascii="Helvetica" w:hAnsi="Helvetica"/>
          <w:i/>
          <w:iCs/>
          <w:sz w:val="22"/>
          <w:szCs w:val="22"/>
        </w:rPr>
        <w:t>W</w:t>
      </w:r>
      <w:r w:rsidRPr="00707DFB">
        <w:rPr>
          <w:rFonts w:ascii="Helvetica" w:hAnsi="Helvetica"/>
          <w:sz w:val="22"/>
          <w:szCs w:val="22"/>
        </w:rPr>
        <w:t>=1</w:t>
      </w:r>
      <w:r w:rsidR="00C34468" w:rsidRPr="00707DFB">
        <w:rPr>
          <w:rFonts w:ascii="Helvetica" w:hAnsi="Helvetica"/>
          <w:sz w:val="22"/>
          <w:szCs w:val="22"/>
        </w:rPr>
        <w:t>,</w:t>
      </w:r>
      <w:r w:rsidRPr="00707DFB">
        <w:rPr>
          <w:rFonts w:ascii="Helvetica" w:hAnsi="Helvetica"/>
          <w:sz w:val="22"/>
          <w:szCs w:val="22"/>
        </w:rPr>
        <w:t xml:space="preserve">993, </w:t>
      </w:r>
      <w:r w:rsidRPr="00707DFB">
        <w:rPr>
          <w:rFonts w:ascii="Helvetica" w:hAnsi="Helvetica"/>
          <w:i/>
          <w:iCs/>
          <w:sz w:val="22"/>
          <w:szCs w:val="22"/>
        </w:rPr>
        <w:t>P</w:t>
      </w:r>
      <w:r w:rsidRPr="00707DFB">
        <w:rPr>
          <w:rFonts w:ascii="Helvetica" w:hAnsi="Helvetica"/>
          <w:sz w:val="22"/>
          <w:szCs w:val="22"/>
        </w:rPr>
        <w:t>=0.</w:t>
      </w:r>
      <w:r w:rsidR="000974A6" w:rsidRPr="00707DFB">
        <w:rPr>
          <w:rFonts w:ascii="Helvetica" w:hAnsi="Helvetica"/>
          <w:sz w:val="22"/>
          <w:szCs w:val="22"/>
        </w:rPr>
        <w:t>40</w:t>
      </w:r>
      <w:r w:rsidRPr="00707DFB">
        <w:rPr>
          <w:rFonts w:ascii="Helvetica" w:hAnsi="Helvetica"/>
          <w:sz w:val="22"/>
          <w:szCs w:val="22"/>
        </w:rPr>
        <w:t xml:space="preserve">). Panels </w:t>
      </w:r>
      <w:r w:rsidRPr="00707DFB">
        <w:rPr>
          <w:rFonts w:ascii="Helvetica" w:hAnsi="Helvetica"/>
          <w:b/>
          <w:sz w:val="22"/>
          <w:szCs w:val="22"/>
        </w:rPr>
        <w:t>A</w:t>
      </w:r>
      <w:r w:rsidRPr="00707DFB">
        <w:rPr>
          <w:rFonts w:ascii="Helvetica" w:hAnsi="Helvetica"/>
          <w:sz w:val="22"/>
          <w:szCs w:val="22"/>
        </w:rPr>
        <w:t xml:space="preserve"> and </w:t>
      </w:r>
      <w:r w:rsidRPr="00707DFB">
        <w:rPr>
          <w:rFonts w:ascii="Helvetica" w:hAnsi="Helvetica"/>
          <w:b/>
          <w:sz w:val="22"/>
          <w:szCs w:val="22"/>
        </w:rPr>
        <w:t>C</w:t>
      </w:r>
      <w:r w:rsidRPr="00707DFB">
        <w:rPr>
          <w:rFonts w:ascii="Helvetica" w:hAnsi="Helvetica"/>
          <w:sz w:val="22"/>
          <w:szCs w:val="22"/>
        </w:rPr>
        <w:t xml:space="preserve"> depict principal coordinates analyses of vaginal microbial communities with colors denoting samples from the same individuals. Panels </w:t>
      </w:r>
      <w:r w:rsidRPr="00707DFB">
        <w:rPr>
          <w:rFonts w:ascii="Helvetica" w:hAnsi="Helvetica"/>
          <w:b/>
          <w:sz w:val="22"/>
          <w:szCs w:val="22"/>
        </w:rPr>
        <w:t>B</w:t>
      </w:r>
      <w:r w:rsidRPr="00707DFB">
        <w:rPr>
          <w:rFonts w:ascii="Helvetica" w:hAnsi="Helvetica"/>
          <w:sz w:val="22"/>
          <w:szCs w:val="22"/>
        </w:rPr>
        <w:t xml:space="preserve"> and </w:t>
      </w:r>
      <w:r w:rsidRPr="00707DFB">
        <w:rPr>
          <w:rFonts w:ascii="Helvetica" w:hAnsi="Helvetica"/>
          <w:b/>
          <w:sz w:val="22"/>
          <w:szCs w:val="22"/>
        </w:rPr>
        <w:t>D</w:t>
      </w:r>
      <w:r w:rsidRPr="00707DFB">
        <w:rPr>
          <w:rFonts w:ascii="Helvetica" w:hAnsi="Helvetica"/>
          <w:sz w:val="22"/>
          <w:szCs w:val="22"/>
        </w:rPr>
        <w:t xml:space="preserve"> depict boxplots of beta diversity between samples from the same individual (</w:t>
      </w:r>
      <w:r w:rsidRPr="00707DFB">
        <w:rPr>
          <w:rFonts w:ascii="Helvetica" w:hAnsi="Helvetica"/>
          <w:i/>
          <w:iCs/>
          <w:sz w:val="22"/>
          <w:szCs w:val="22"/>
        </w:rPr>
        <w:t>n</w:t>
      </w:r>
      <w:r w:rsidRPr="00707DFB">
        <w:rPr>
          <w:rFonts w:ascii="Helvetica" w:hAnsi="Helvetica"/>
          <w:sz w:val="22"/>
          <w:szCs w:val="22"/>
        </w:rPr>
        <w:t>=4) and samples from different individuals (</w:t>
      </w:r>
      <w:r w:rsidRPr="00707DFB">
        <w:rPr>
          <w:rFonts w:ascii="Helvetica" w:hAnsi="Helvetica"/>
          <w:i/>
          <w:iCs/>
          <w:sz w:val="22"/>
          <w:szCs w:val="22"/>
        </w:rPr>
        <w:t>n</w:t>
      </w:r>
      <w:r w:rsidRPr="00707DFB">
        <w:rPr>
          <w:rFonts w:ascii="Helvetica" w:hAnsi="Helvetica"/>
          <w:sz w:val="22"/>
          <w:szCs w:val="22"/>
        </w:rPr>
        <w:t>=1</w:t>
      </w:r>
      <w:r w:rsidR="00C34468" w:rsidRPr="00707DFB">
        <w:rPr>
          <w:rFonts w:ascii="Helvetica" w:hAnsi="Helvetica"/>
          <w:sz w:val="22"/>
          <w:szCs w:val="22"/>
        </w:rPr>
        <w:t>,</w:t>
      </w:r>
      <w:r w:rsidRPr="00707DFB">
        <w:rPr>
          <w:rFonts w:ascii="Helvetica" w:hAnsi="Helvetica"/>
          <w:sz w:val="22"/>
          <w:szCs w:val="22"/>
        </w:rPr>
        <w:t>322). The y-axes shows the residuals from the linear regression with beta diversity as the response variable and reproductive state or cycle phase as the fixed effect.</w:t>
      </w:r>
    </w:p>
    <w:p w14:paraId="14AFD164" w14:textId="536F371B" w:rsidR="00823C4E" w:rsidRPr="00707DFB" w:rsidRDefault="00823C4E" w:rsidP="00E041FD">
      <w:pPr>
        <w:spacing w:line="480" w:lineRule="auto"/>
        <w:rPr>
          <w:rFonts w:ascii="Helvetica" w:hAnsi="Helvetica"/>
          <w:sz w:val="22"/>
          <w:szCs w:val="22"/>
        </w:rPr>
      </w:pPr>
      <w:r w:rsidRPr="00707DFB">
        <w:rPr>
          <w:rFonts w:ascii="Helvetica" w:hAnsi="Helvetica"/>
          <w:noProof/>
          <w:sz w:val="22"/>
          <w:szCs w:val="22"/>
        </w:rPr>
        <w:lastRenderedPageBreak/>
        <w:drawing>
          <wp:inline distT="0" distB="0" distL="0" distR="0" wp14:anchorId="741B308B" wp14:editId="32131AAB">
            <wp:extent cx="5029200" cy="4597400"/>
            <wp:effectExtent l="0" t="0" r="0" b="0"/>
            <wp:docPr id="7" name="Picture 7" descr="Macintosh HD:Users:Liz:Desktop:Microbiome_Project:microbiome_analyses:statistical analyses:alpha_diversity:alpha_diversity vs. pregnancy unrarefied:pregnancy shannon_unrarefied_residuals 03MAY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Desktop:Microbiome_Project:microbiome_analyses:statistical analyses:alpha_diversity:alpha_diversity vs. pregnancy unrarefied:pregnancy shannon_unrarefied_residuals 03MAY2016.pdf"/>
                    <pic:cNvPicPr>
                      <a:picLocks noChangeAspect="1" noChangeArrowheads="1"/>
                    </pic:cNvPicPr>
                  </pic:nvPicPr>
                  <pic:blipFill rotWithShape="1">
                    <a:blip r:embed="rId10">
                      <a:extLst>
                        <a:ext uri="{28A0092B-C50C-407E-A947-70E740481C1C}">
                          <a14:useLocalDpi xmlns:a14="http://schemas.microsoft.com/office/drawing/2010/main" val="0"/>
                        </a:ext>
                      </a:extLst>
                    </a:blip>
                    <a:srcRect t="8586"/>
                    <a:stretch/>
                  </pic:blipFill>
                  <pic:spPr bwMode="auto">
                    <a:xfrm>
                      <a:off x="0" y="0"/>
                      <a:ext cx="5029200" cy="4597400"/>
                    </a:xfrm>
                    <a:prstGeom prst="rect">
                      <a:avLst/>
                    </a:prstGeom>
                    <a:noFill/>
                    <a:ln>
                      <a:noFill/>
                    </a:ln>
                    <a:extLst>
                      <a:ext uri="{53640926-AAD7-44d8-BBD7-CCE9431645EC}">
                        <a14:shadowObscured xmlns:a14="http://schemas.microsoft.com/office/drawing/2010/main"/>
                      </a:ext>
                    </a:extLst>
                  </pic:spPr>
                </pic:pic>
              </a:graphicData>
            </a:graphic>
          </wp:inline>
        </w:drawing>
      </w:r>
    </w:p>
    <w:p w14:paraId="3F83D23F" w14:textId="0C147415" w:rsidR="00380C25" w:rsidRPr="00707DFB" w:rsidRDefault="00A3308C" w:rsidP="00380C25">
      <w:pPr>
        <w:spacing w:line="480" w:lineRule="auto"/>
        <w:rPr>
          <w:rFonts w:ascii="Helvetica" w:hAnsi="Helvetica"/>
          <w:sz w:val="22"/>
          <w:szCs w:val="22"/>
        </w:rPr>
      </w:pPr>
      <w:r w:rsidRPr="00707DFB">
        <w:rPr>
          <w:rFonts w:ascii="Helvetica" w:hAnsi="Helvetica"/>
          <w:b/>
          <w:sz w:val="22"/>
          <w:szCs w:val="22"/>
        </w:rPr>
        <w:t>Fig. S4</w:t>
      </w:r>
      <w:r w:rsidR="00380C25" w:rsidRPr="00707DFB">
        <w:rPr>
          <w:rFonts w:ascii="Helvetica" w:hAnsi="Helvetica"/>
          <w:b/>
          <w:sz w:val="22"/>
          <w:szCs w:val="22"/>
        </w:rPr>
        <w:t>.</w:t>
      </w:r>
      <w:r w:rsidR="00380C25" w:rsidRPr="00707DFB">
        <w:rPr>
          <w:rFonts w:ascii="Helvetica" w:hAnsi="Helvetica"/>
          <w:sz w:val="22"/>
          <w:szCs w:val="22"/>
        </w:rPr>
        <w:t xml:space="preserve"> Shannon’s diversity of the baboon vaginal microbiota increases over the first half of pregnancy (</w:t>
      </w:r>
      <w:r w:rsidR="00380C25" w:rsidRPr="00707DFB">
        <w:rPr>
          <w:rFonts w:ascii="Helvetica" w:hAnsi="Helvetica"/>
          <w:i/>
          <w:iCs/>
          <w:sz w:val="22"/>
          <w:szCs w:val="22"/>
        </w:rPr>
        <w:t>r</w:t>
      </w:r>
      <w:r w:rsidR="00380C25" w:rsidRPr="00707DFB">
        <w:rPr>
          <w:rFonts w:ascii="Helvetica" w:hAnsi="Helvetica"/>
          <w:sz w:val="22"/>
          <w:szCs w:val="22"/>
          <w:vertAlign w:val="superscript"/>
        </w:rPr>
        <w:t>2</w:t>
      </w:r>
      <w:r w:rsidR="00380C25" w:rsidRPr="00707DFB">
        <w:rPr>
          <w:rFonts w:ascii="Helvetica" w:hAnsi="Helvetica"/>
          <w:sz w:val="22"/>
          <w:szCs w:val="22"/>
        </w:rPr>
        <w:t xml:space="preserve">=0.43, </w:t>
      </w:r>
      <w:r w:rsidR="00380C25" w:rsidRPr="00707DFB">
        <w:rPr>
          <w:rFonts w:ascii="Helvetica" w:hAnsi="Helvetica"/>
          <w:i/>
          <w:iCs/>
          <w:sz w:val="22"/>
          <w:szCs w:val="22"/>
        </w:rPr>
        <w:t>F</w:t>
      </w:r>
      <w:r w:rsidR="00380C25" w:rsidRPr="00707DFB">
        <w:rPr>
          <w:rFonts w:ascii="Helvetica" w:hAnsi="Helvetica"/>
          <w:sz w:val="22"/>
          <w:szCs w:val="22"/>
        </w:rPr>
        <w:t xml:space="preserve">(1,10)=7.4, </w:t>
      </w:r>
      <w:r w:rsidR="00380C25" w:rsidRPr="00707DFB">
        <w:rPr>
          <w:rFonts w:ascii="Helvetica" w:hAnsi="Helvetica"/>
          <w:i/>
          <w:iCs/>
          <w:sz w:val="22"/>
          <w:szCs w:val="22"/>
        </w:rPr>
        <w:t>P</w:t>
      </w:r>
      <w:r w:rsidR="00380C25" w:rsidRPr="00707DFB">
        <w:rPr>
          <w:rFonts w:ascii="Helvetica" w:hAnsi="Helvetica"/>
          <w:sz w:val="22"/>
          <w:szCs w:val="22"/>
        </w:rPr>
        <w:t>=0.021). The y-axes show the residuals from a linear regression with Shannon’s diversity index as the response variable and read count as a fixed effect.</w:t>
      </w:r>
    </w:p>
    <w:p w14:paraId="5CDE8F8A" w14:textId="613588AF" w:rsidR="007D20D7" w:rsidRPr="00707DFB" w:rsidRDefault="007D20D7">
      <w:pPr>
        <w:rPr>
          <w:rFonts w:ascii="Helvetica" w:hAnsi="Helvetica"/>
          <w:sz w:val="22"/>
          <w:szCs w:val="22"/>
        </w:rPr>
      </w:pPr>
      <w:r w:rsidRPr="00707DFB">
        <w:rPr>
          <w:rFonts w:ascii="Helvetica" w:hAnsi="Helvetica"/>
          <w:sz w:val="22"/>
          <w:szCs w:val="22"/>
        </w:rPr>
        <w:br w:type="page"/>
      </w:r>
    </w:p>
    <w:p w14:paraId="29473552" w14:textId="41C86EE5" w:rsidR="00E041FD" w:rsidRPr="00707DFB" w:rsidRDefault="00A11903" w:rsidP="00E041FD">
      <w:pPr>
        <w:spacing w:line="480" w:lineRule="auto"/>
        <w:rPr>
          <w:rFonts w:ascii="Helvetica" w:hAnsi="Helvetica"/>
          <w:b/>
          <w:sz w:val="22"/>
          <w:szCs w:val="22"/>
        </w:rPr>
      </w:pPr>
      <w:r w:rsidRPr="00707DFB">
        <w:rPr>
          <w:rFonts w:ascii="Helvetica" w:hAnsi="Helvetica"/>
          <w:b/>
          <w:noProof/>
          <w:sz w:val="22"/>
          <w:szCs w:val="22"/>
        </w:rPr>
        <w:lastRenderedPageBreak/>
        <w:drawing>
          <wp:inline distT="0" distB="0" distL="0" distR="0" wp14:anchorId="2CD3D816" wp14:editId="0143CF2B">
            <wp:extent cx="5346700" cy="2755900"/>
            <wp:effectExtent l="0" t="0" r="12700" b="0"/>
            <wp:docPr id="13" name="Picture 13" descr="Macintosh HD:Users:Liz:Desktop:Fig. 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z:Desktop:Fig. S5.pdf"/>
                    <pic:cNvPicPr>
                      <a:picLocks noChangeAspect="1" noChangeArrowheads="1"/>
                    </pic:cNvPicPr>
                  </pic:nvPicPr>
                  <pic:blipFill rotWithShape="1">
                    <a:blip r:embed="rId11">
                      <a:extLst>
                        <a:ext uri="{28A0092B-C50C-407E-A947-70E740481C1C}">
                          <a14:useLocalDpi xmlns:a14="http://schemas.microsoft.com/office/drawing/2010/main" val="0"/>
                        </a:ext>
                      </a:extLst>
                    </a:blip>
                    <a:srcRect r="2546"/>
                    <a:stretch/>
                  </pic:blipFill>
                  <pic:spPr bwMode="auto">
                    <a:xfrm>
                      <a:off x="0" y="0"/>
                      <a:ext cx="5346700"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77FF0C51" w14:textId="3B911513" w:rsidR="00CE289D" w:rsidRPr="00707DFB" w:rsidRDefault="00E37592" w:rsidP="00E041FD">
      <w:pPr>
        <w:spacing w:line="480" w:lineRule="auto"/>
        <w:rPr>
          <w:rFonts w:ascii="Helvetica" w:hAnsi="Helvetica"/>
          <w:sz w:val="22"/>
          <w:szCs w:val="22"/>
        </w:rPr>
      </w:pPr>
      <w:r w:rsidRPr="00707DFB">
        <w:rPr>
          <w:rFonts w:ascii="Helvetica" w:hAnsi="Helvetica"/>
          <w:b/>
          <w:sz w:val="22"/>
          <w:szCs w:val="22"/>
        </w:rPr>
        <w:t>Fig. S5</w:t>
      </w:r>
      <w:r w:rsidR="007A619C" w:rsidRPr="00707DFB">
        <w:rPr>
          <w:rFonts w:ascii="Helvetica" w:hAnsi="Helvetica"/>
          <w:b/>
          <w:sz w:val="22"/>
          <w:szCs w:val="22"/>
        </w:rPr>
        <w:t xml:space="preserve">. </w:t>
      </w:r>
      <w:r w:rsidR="001217E8" w:rsidRPr="00707DFB">
        <w:rPr>
          <w:rFonts w:ascii="Helvetica" w:hAnsi="Helvetica"/>
          <w:sz w:val="22"/>
          <w:szCs w:val="22"/>
        </w:rPr>
        <w:t xml:space="preserve">Females </w:t>
      </w:r>
      <w:r w:rsidR="003A79E4" w:rsidRPr="00707DFB">
        <w:rPr>
          <w:rFonts w:ascii="Helvetica" w:hAnsi="Helvetica"/>
          <w:sz w:val="22"/>
          <w:szCs w:val="22"/>
        </w:rPr>
        <w:t>living in</w:t>
      </w:r>
      <w:r w:rsidR="00A0060A" w:rsidRPr="00707DFB">
        <w:rPr>
          <w:rFonts w:ascii="Helvetica" w:hAnsi="Helvetica"/>
          <w:sz w:val="22"/>
          <w:szCs w:val="22"/>
        </w:rPr>
        <w:t xml:space="preserve"> larger social groups engage in</w:t>
      </w:r>
      <w:r w:rsidR="00A858BB" w:rsidRPr="00707DFB">
        <w:rPr>
          <w:rFonts w:ascii="Helvetica" w:hAnsi="Helvetica"/>
          <w:sz w:val="22"/>
          <w:szCs w:val="22"/>
        </w:rPr>
        <w:t xml:space="preserve"> (</w:t>
      </w:r>
      <w:r w:rsidR="001F0DD2" w:rsidRPr="00707DFB">
        <w:rPr>
          <w:rFonts w:ascii="Helvetica" w:hAnsi="Helvetica"/>
          <w:b/>
          <w:sz w:val="22"/>
          <w:szCs w:val="22"/>
        </w:rPr>
        <w:t>A</w:t>
      </w:r>
      <w:r w:rsidR="00A858BB" w:rsidRPr="00707DFB">
        <w:rPr>
          <w:rFonts w:ascii="Helvetica" w:hAnsi="Helvetica"/>
          <w:sz w:val="22"/>
          <w:szCs w:val="22"/>
        </w:rPr>
        <w:t xml:space="preserve">) </w:t>
      </w:r>
      <w:r w:rsidR="00A0060A" w:rsidRPr="00707DFB">
        <w:rPr>
          <w:rFonts w:ascii="Helvetica" w:hAnsi="Helvetica"/>
          <w:sz w:val="22"/>
          <w:szCs w:val="22"/>
        </w:rPr>
        <w:t>more</w:t>
      </w:r>
      <w:r w:rsidR="001217E8" w:rsidRPr="00707DFB">
        <w:rPr>
          <w:rFonts w:ascii="Helvetica" w:hAnsi="Helvetica"/>
          <w:sz w:val="22"/>
          <w:szCs w:val="22"/>
        </w:rPr>
        <w:t xml:space="preserve"> </w:t>
      </w:r>
      <w:r w:rsidR="00A0060A" w:rsidRPr="00707DFB">
        <w:rPr>
          <w:rFonts w:ascii="Helvetica" w:hAnsi="Helvetica"/>
          <w:sz w:val="22"/>
          <w:szCs w:val="22"/>
        </w:rPr>
        <w:t xml:space="preserve">consortships with </w:t>
      </w:r>
      <w:r w:rsidR="00A858BB" w:rsidRPr="00707DFB">
        <w:rPr>
          <w:rFonts w:ascii="Helvetica" w:hAnsi="Helvetica"/>
          <w:sz w:val="22"/>
          <w:szCs w:val="22"/>
        </w:rPr>
        <w:t>(</w:t>
      </w:r>
      <w:r w:rsidR="001F0DD2" w:rsidRPr="00707DFB">
        <w:rPr>
          <w:rFonts w:ascii="Helvetica" w:hAnsi="Helvetica"/>
          <w:b/>
          <w:sz w:val="22"/>
          <w:szCs w:val="22"/>
        </w:rPr>
        <w:t>B</w:t>
      </w:r>
      <w:r w:rsidR="00A858BB" w:rsidRPr="00707DFB">
        <w:rPr>
          <w:rFonts w:ascii="Helvetica" w:hAnsi="Helvetica"/>
          <w:sz w:val="22"/>
          <w:szCs w:val="22"/>
        </w:rPr>
        <w:t xml:space="preserve">) </w:t>
      </w:r>
      <w:r w:rsidR="00A0060A" w:rsidRPr="00707DFB">
        <w:rPr>
          <w:rFonts w:ascii="Helvetica" w:hAnsi="Helvetica"/>
          <w:sz w:val="22"/>
          <w:szCs w:val="22"/>
        </w:rPr>
        <w:t xml:space="preserve">more </w:t>
      </w:r>
      <w:r w:rsidR="003A79E4" w:rsidRPr="00707DFB">
        <w:rPr>
          <w:rFonts w:ascii="Helvetica" w:hAnsi="Helvetica"/>
          <w:sz w:val="22"/>
          <w:szCs w:val="22"/>
        </w:rPr>
        <w:t>males</w:t>
      </w:r>
      <w:r w:rsidR="00A0060A" w:rsidRPr="00707DFB">
        <w:rPr>
          <w:rFonts w:ascii="Helvetica" w:hAnsi="Helvetica"/>
          <w:sz w:val="22"/>
          <w:szCs w:val="22"/>
        </w:rPr>
        <w:t>.</w:t>
      </w:r>
      <w:r w:rsidR="00CE289D" w:rsidRPr="00707DFB">
        <w:rPr>
          <w:rFonts w:ascii="Helvetica" w:hAnsi="Helvetica"/>
          <w:sz w:val="22"/>
          <w:szCs w:val="22"/>
        </w:rPr>
        <w:t xml:space="preserve"> </w:t>
      </w:r>
      <w:r w:rsidR="005F6A99" w:rsidRPr="00707DFB">
        <w:rPr>
          <w:rFonts w:ascii="Helvetica" w:hAnsi="Helvetica"/>
          <w:sz w:val="22"/>
          <w:szCs w:val="22"/>
        </w:rPr>
        <w:t xml:space="preserve">We used behavioral data on all mature females present within the Amboseli study population between 2007 and 2010. For each ovarian cycle of each female (i.e. beginning of the swelling phase to the end of the deturgescence phase), we calculated the number of observed consortships and the number of distinct consortship partners. This resulted in </w:t>
      </w:r>
      <w:r w:rsidR="00CE289D" w:rsidRPr="00707DFB">
        <w:rPr>
          <w:rFonts w:ascii="Helvetica" w:hAnsi="Helvetica"/>
          <w:sz w:val="22"/>
          <w:szCs w:val="22"/>
        </w:rPr>
        <w:t>consortship</w:t>
      </w:r>
      <w:r w:rsidR="005F6A99" w:rsidRPr="00707DFB">
        <w:rPr>
          <w:rFonts w:ascii="Helvetica" w:hAnsi="Helvetica"/>
          <w:sz w:val="22"/>
          <w:szCs w:val="22"/>
        </w:rPr>
        <w:t xml:space="preserve"> data </w:t>
      </w:r>
      <w:r w:rsidR="00CE289D" w:rsidRPr="00707DFB">
        <w:rPr>
          <w:rFonts w:ascii="Helvetica" w:hAnsi="Helvetica"/>
          <w:sz w:val="22"/>
          <w:szCs w:val="22"/>
        </w:rPr>
        <w:t>for</w:t>
      </w:r>
      <w:r w:rsidR="005F6A99" w:rsidRPr="00707DFB">
        <w:rPr>
          <w:rFonts w:ascii="Helvetica" w:hAnsi="Helvetica"/>
          <w:sz w:val="22"/>
          <w:szCs w:val="22"/>
        </w:rPr>
        <w:t xml:space="preserve"> 913 </w:t>
      </w:r>
      <w:r w:rsidR="00CE289D" w:rsidRPr="00707DFB">
        <w:rPr>
          <w:rFonts w:ascii="Helvetica" w:hAnsi="Helvetica"/>
          <w:sz w:val="22"/>
          <w:szCs w:val="22"/>
        </w:rPr>
        <w:t>ovarian</w:t>
      </w:r>
      <w:r w:rsidR="005F6A99" w:rsidRPr="00707DFB">
        <w:rPr>
          <w:rFonts w:ascii="Helvetica" w:hAnsi="Helvetica"/>
          <w:sz w:val="22"/>
          <w:szCs w:val="22"/>
        </w:rPr>
        <w:t xml:space="preserve"> cycles from 117 unique females. The number of observations can depend on the number of observers concurrently watching a group and the number of times a group was visited. Thus, we controlled for differences in observation intensity by using a proxy of a group's true observer effort: the number of focal animal samples that occurred in the group during a female's </w:t>
      </w:r>
      <w:r w:rsidR="00B757C6" w:rsidRPr="00707DFB">
        <w:rPr>
          <w:rFonts w:ascii="Helvetica" w:hAnsi="Helvetica"/>
          <w:sz w:val="22"/>
          <w:szCs w:val="22"/>
        </w:rPr>
        <w:t>ovarian</w:t>
      </w:r>
      <w:r w:rsidR="005F6A99" w:rsidRPr="00707DFB">
        <w:rPr>
          <w:rFonts w:ascii="Helvetica" w:hAnsi="Helvetica"/>
          <w:sz w:val="22"/>
          <w:szCs w:val="22"/>
        </w:rPr>
        <w:t xml:space="preserve"> cycle divided by the average group size during the same time period </w:t>
      </w:r>
      <w:r w:rsidR="00CE289D" w:rsidRPr="00707DFB">
        <w:rPr>
          <w:rFonts w:ascii="Helvetica" w:hAnsi="Helvetica"/>
          <w:sz w:val="22"/>
          <w:szCs w:val="22"/>
        </w:rPr>
        <w:fldChar w:fldCharType="begin">
          <w:fldData xml:space="preserve">PEVuZE5vdGU+PENpdGU+PEF1dGhvcj5BcmNoaWU8L0F1dGhvcj48WWVhcj4yMDE0PC9ZZWFyPjxS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</w:fldData>
        </w:fldChar>
      </w:r>
      <w:r w:rsidR="00550028">
        <w:rPr>
          <w:rFonts w:ascii="Helvetica" w:hAnsi="Helvetica"/>
          <w:sz w:val="22"/>
          <w:szCs w:val="22"/>
        </w:rPr>
        <w:instrText xml:space="preserve"> ADDIN EN.CITE </w:instrText>
      </w:r>
      <w:r w:rsidR="00550028">
        <w:rPr>
          <w:rFonts w:ascii="Helvetica" w:hAnsi="Helvetica"/>
          <w:sz w:val="22"/>
          <w:szCs w:val="22"/>
        </w:rPr>
        <w:fldChar w:fldCharType="begin">
          <w:fldData xml:space="preserve">PEVuZE5vdGU+PENpdGU+PEF1dGhvcj5BcmNoaWU8L0F1dGhvcj48WWVhcj4yMDE0PC9ZZWFyPjxS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</w:fldData>
        </w:fldChar>
      </w:r>
      <w:r w:rsidR="00550028">
        <w:rPr>
          <w:rFonts w:ascii="Helvetica" w:hAnsi="Helvetica"/>
          <w:sz w:val="22"/>
          <w:szCs w:val="22"/>
        </w:rPr>
        <w:instrText xml:space="preserve"> ADDIN EN.CITE.DATA </w:instrText>
      </w:r>
      <w:r w:rsidR="00550028">
        <w:rPr>
          <w:rFonts w:ascii="Helvetica" w:hAnsi="Helvetica"/>
          <w:sz w:val="22"/>
          <w:szCs w:val="22"/>
        </w:rPr>
      </w:r>
      <w:r w:rsidR="00550028">
        <w:rPr>
          <w:rFonts w:ascii="Helvetica" w:hAnsi="Helvetica"/>
          <w:sz w:val="22"/>
          <w:szCs w:val="22"/>
        </w:rPr>
        <w:fldChar w:fldCharType="end"/>
      </w:r>
      <w:r w:rsidR="00CE289D" w:rsidRPr="00707DFB">
        <w:rPr>
          <w:rFonts w:ascii="Helvetica" w:hAnsi="Helvetica"/>
          <w:sz w:val="22"/>
          <w:szCs w:val="22"/>
        </w:rPr>
        <w:fldChar w:fldCharType="separate"/>
      </w:r>
      <w:r w:rsidR="00C34468" w:rsidRPr="00707DFB">
        <w:rPr>
          <w:rFonts w:ascii="Helvetica" w:hAnsi="Helvetica"/>
          <w:noProof/>
          <w:sz w:val="22"/>
          <w:szCs w:val="22"/>
        </w:rPr>
        <w:t>[see 2 for more information]</w:t>
      </w:r>
      <w:r w:rsidR="00CE289D" w:rsidRPr="00707DFB">
        <w:rPr>
          <w:rFonts w:ascii="Helvetica" w:hAnsi="Helvetica"/>
          <w:sz w:val="22"/>
          <w:szCs w:val="22"/>
        </w:rPr>
        <w:fldChar w:fldCharType="end"/>
      </w:r>
      <w:r w:rsidR="005F6A99" w:rsidRPr="00707DFB">
        <w:rPr>
          <w:rFonts w:ascii="Helvetica" w:hAnsi="Helvetica"/>
          <w:sz w:val="22"/>
          <w:szCs w:val="22"/>
        </w:rPr>
        <w:t xml:space="preserve">. To test whether observations of mounts and number of mount partners was higher in larger social groups, we constructed generalized linear mixed models </w:t>
      </w:r>
      <w:r w:rsidR="00B531D9" w:rsidRPr="00707DFB">
        <w:rPr>
          <w:rFonts w:ascii="Helvetica" w:hAnsi="Helvetica"/>
          <w:sz w:val="22"/>
          <w:szCs w:val="22"/>
        </w:rPr>
        <w:t xml:space="preserve">(GLMMs) </w:t>
      </w:r>
      <w:r w:rsidR="005F6A99" w:rsidRPr="00707DFB">
        <w:rPr>
          <w:rFonts w:ascii="Helvetica" w:hAnsi="Helvetica"/>
          <w:sz w:val="22"/>
          <w:szCs w:val="22"/>
        </w:rPr>
        <w:t xml:space="preserve">with a </w:t>
      </w:r>
      <w:r w:rsidR="00B757C6" w:rsidRPr="00707DFB">
        <w:rPr>
          <w:rFonts w:ascii="Helvetica" w:hAnsi="Helvetica"/>
          <w:sz w:val="22"/>
          <w:szCs w:val="22"/>
        </w:rPr>
        <w:t>P</w:t>
      </w:r>
      <w:r w:rsidR="005F6A99" w:rsidRPr="00707DFB">
        <w:rPr>
          <w:rFonts w:ascii="Helvetica" w:hAnsi="Helvetica"/>
          <w:sz w:val="22"/>
          <w:szCs w:val="22"/>
        </w:rPr>
        <w:t>oisson distribution in R (</w:t>
      </w:r>
      <w:r w:rsidR="00B757C6" w:rsidRPr="00707DFB">
        <w:rPr>
          <w:rFonts w:ascii="Helvetica" w:hAnsi="Helvetica"/>
          <w:sz w:val="22"/>
          <w:szCs w:val="22"/>
        </w:rPr>
        <w:t>version 3.2.2, R Foundation for Statistical Computing, Vienna, Austria</w:t>
      </w:r>
      <w:r w:rsidR="005F6A99" w:rsidRPr="00707DFB">
        <w:rPr>
          <w:rFonts w:ascii="Helvetica" w:hAnsi="Helvetica"/>
          <w:sz w:val="22"/>
          <w:szCs w:val="22"/>
        </w:rPr>
        <w:t xml:space="preserve">). Observer effort and </w:t>
      </w:r>
      <w:r w:rsidR="00916BD1" w:rsidRPr="00707DFB">
        <w:rPr>
          <w:rFonts w:ascii="Helvetica" w:hAnsi="Helvetica"/>
          <w:sz w:val="22"/>
          <w:szCs w:val="22"/>
        </w:rPr>
        <w:t>social group size</w:t>
      </w:r>
      <w:r w:rsidR="005F6A99" w:rsidRPr="00707DFB">
        <w:rPr>
          <w:rFonts w:ascii="Helvetica" w:hAnsi="Helvetica"/>
          <w:sz w:val="22"/>
          <w:szCs w:val="22"/>
        </w:rPr>
        <w:t xml:space="preserve"> were </w:t>
      </w:r>
      <w:r w:rsidR="00A858BB" w:rsidRPr="00707DFB">
        <w:rPr>
          <w:rFonts w:ascii="Helvetica" w:hAnsi="Helvetica"/>
          <w:sz w:val="22"/>
          <w:szCs w:val="22"/>
        </w:rPr>
        <w:t xml:space="preserve">scaled and </w:t>
      </w:r>
      <w:r w:rsidR="005F6A99" w:rsidRPr="00707DFB">
        <w:rPr>
          <w:rFonts w:ascii="Helvetica" w:hAnsi="Helvetica"/>
          <w:sz w:val="22"/>
          <w:szCs w:val="22"/>
        </w:rPr>
        <w:t xml:space="preserve">included as </w:t>
      </w:r>
      <w:r w:rsidR="00916BD1" w:rsidRPr="00707DFB">
        <w:rPr>
          <w:rFonts w:ascii="Helvetica" w:hAnsi="Helvetica"/>
          <w:sz w:val="22"/>
          <w:szCs w:val="22"/>
        </w:rPr>
        <w:t>fixed</w:t>
      </w:r>
      <w:r w:rsidR="005F6A99" w:rsidRPr="00707DFB">
        <w:rPr>
          <w:rFonts w:ascii="Helvetica" w:hAnsi="Helvetica"/>
          <w:sz w:val="22"/>
          <w:szCs w:val="22"/>
        </w:rPr>
        <w:t xml:space="preserve"> </w:t>
      </w:r>
      <w:r w:rsidR="00916BD1" w:rsidRPr="00707DFB">
        <w:rPr>
          <w:rFonts w:ascii="Helvetica" w:hAnsi="Helvetica"/>
          <w:sz w:val="22"/>
          <w:szCs w:val="22"/>
        </w:rPr>
        <w:t>effects</w:t>
      </w:r>
      <w:r w:rsidR="005F6A99" w:rsidRPr="00707DFB">
        <w:rPr>
          <w:rFonts w:ascii="Helvetica" w:hAnsi="Helvetica"/>
          <w:sz w:val="22"/>
          <w:szCs w:val="22"/>
        </w:rPr>
        <w:t xml:space="preserve"> and </w:t>
      </w:r>
      <w:r w:rsidR="005F6A99" w:rsidRPr="00707DFB">
        <w:rPr>
          <w:rFonts w:ascii="Helvetica" w:hAnsi="Helvetica"/>
          <w:sz w:val="22"/>
          <w:szCs w:val="22"/>
        </w:rPr>
        <w:lastRenderedPageBreak/>
        <w:t xml:space="preserve">individual identity was included as a random </w:t>
      </w:r>
      <w:r w:rsidR="00916BD1" w:rsidRPr="00707DFB">
        <w:rPr>
          <w:rFonts w:ascii="Helvetica" w:hAnsi="Helvetica"/>
          <w:sz w:val="22"/>
          <w:szCs w:val="22"/>
        </w:rPr>
        <w:t>effect</w:t>
      </w:r>
      <w:r w:rsidR="005F6A99" w:rsidRPr="00707DFB">
        <w:rPr>
          <w:rFonts w:ascii="Helvetica" w:hAnsi="Helvetica"/>
          <w:sz w:val="22"/>
          <w:szCs w:val="22"/>
        </w:rPr>
        <w:t>.</w:t>
      </w:r>
      <w:r w:rsidR="003B0FB3" w:rsidRPr="00707DFB">
        <w:rPr>
          <w:rFonts w:ascii="Helvetica" w:hAnsi="Helvetica"/>
          <w:sz w:val="22"/>
          <w:szCs w:val="22"/>
        </w:rPr>
        <w:t xml:space="preserve"> The y-axes </w:t>
      </w:r>
      <w:r w:rsidR="0057795D" w:rsidRPr="00707DFB">
        <w:rPr>
          <w:rFonts w:ascii="Helvetica" w:hAnsi="Helvetica"/>
          <w:sz w:val="22"/>
          <w:szCs w:val="22"/>
        </w:rPr>
        <w:t>from</w:t>
      </w:r>
      <w:r w:rsidR="003B0FB3" w:rsidRPr="00707DFB">
        <w:rPr>
          <w:rFonts w:ascii="Helvetica" w:hAnsi="Helvetica"/>
          <w:sz w:val="22"/>
          <w:szCs w:val="22"/>
        </w:rPr>
        <w:t xml:space="preserve"> the </w:t>
      </w:r>
      <w:r w:rsidR="00A0592F" w:rsidRPr="00707DFB">
        <w:rPr>
          <w:rFonts w:ascii="Helvetica" w:hAnsi="Helvetica"/>
          <w:sz w:val="22"/>
          <w:szCs w:val="22"/>
        </w:rPr>
        <w:t xml:space="preserve">above </w:t>
      </w:r>
      <w:r w:rsidR="003B0FB3" w:rsidRPr="00707DFB">
        <w:rPr>
          <w:rFonts w:ascii="Helvetica" w:hAnsi="Helvetica"/>
          <w:sz w:val="22"/>
          <w:szCs w:val="22"/>
        </w:rPr>
        <w:t>plot</w:t>
      </w:r>
      <w:r w:rsidR="00B531D9" w:rsidRPr="00707DFB">
        <w:rPr>
          <w:rFonts w:ascii="Helvetica" w:hAnsi="Helvetica"/>
          <w:sz w:val="22"/>
          <w:szCs w:val="22"/>
        </w:rPr>
        <w:t>s</w:t>
      </w:r>
      <w:r w:rsidR="003B0FB3" w:rsidRPr="00707DFB">
        <w:rPr>
          <w:rFonts w:ascii="Helvetica" w:hAnsi="Helvetica"/>
          <w:sz w:val="22"/>
          <w:szCs w:val="22"/>
        </w:rPr>
        <w:t xml:space="preserve"> are the residuals from GLMMs including just observer effort as a fixed effect.</w:t>
      </w:r>
    </w:p>
    <w:p w14:paraId="43C2DB32" w14:textId="255FEA4D" w:rsidR="00371069" w:rsidRPr="00707DFB" w:rsidRDefault="00371069">
      <w:pPr>
        <w:rPr>
          <w:rFonts w:ascii="Helvetica" w:hAnsi="Helvetica"/>
          <w:sz w:val="22"/>
          <w:szCs w:val="22"/>
        </w:rPr>
      </w:pPr>
      <w:r w:rsidRPr="00707DFB">
        <w:rPr>
          <w:rFonts w:ascii="Helvetica" w:hAnsi="Helvetica"/>
          <w:sz w:val="22"/>
          <w:szCs w:val="22"/>
        </w:rPr>
        <w:br w:type="page"/>
      </w:r>
    </w:p>
    <w:p w14:paraId="6BAC5D58" w14:textId="74575A3C" w:rsidR="00371069" w:rsidRPr="00707DFB" w:rsidRDefault="00371069" w:rsidP="00E041FD">
      <w:pPr>
        <w:spacing w:line="480" w:lineRule="auto"/>
        <w:rPr>
          <w:rFonts w:ascii="Helvetica" w:hAnsi="Helvetica"/>
          <w:sz w:val="22"/>
          <w:szCs w:val="22"/>
        </w:rPr>
      </w:pPr>
      <w:r w:rsidRPr="00707DFB">
        <w:rPr>
          <w:rFonts w:ascii="Helvetica" w:hAnsi="Helvetica"/>
          <w:noProof/>
          <w:sz w:val="22"/>
          <w:szCs w:val="22"/>
        </w:rPr>
        <w:lastRenderedPageBreak/>
        <w:drawing>
          <wp:inline distT="0" distB="0" distL="0" distR="0" wp14:anchorId="79A46920" wp14:editId="436B47B5">
            <wp:extent cx="5304827" cy="2971800"/>
            <wp:effectExtent l="0" t="0" r="0" b="0"/>
            <wp:docPr id="10" name="Picture 10" descr="Macintosh HD:Users:Liz:Desktop:Microbiome_Project:Microbiome Submission Files FINAL_MBIO:FIG. 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iz:Desktop:Microbiome_Project:Microbiome Submission Files FINAL_MBIO:FIG. S1.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2783" r="7468" b="26558"/>
                    <a:stretch/>
                  </pic:blipFill>
                  <pic:spPr bwMode="auto">
                    <a:xfrm>
                      <a:off x="0" y="0"/>
                      <a:ext cx="5304827"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78E7782D" w14:textId="6B0659CB" w:rsidR="008B0E09" w:rsidRPr="00707DFB" w:rsidRDefault="00371069" w:rsidP="008B0E09">
      <w:pPr>
        <w:spacing w:line="480" w:lineRule="auto"/>
        <w:rPr>
          <w:rFonts w:ascii="Helvetica" w:hAnsi="Helvetica"/>
          <w:sz w:val="22"/>
          <w:szCs w:val="22"/>
        </w:rPr>
      </w:pPr>
      <w:r w:rsidRPr="00707DFB">
        <w:rPr>
          <w:rFonts w:ascii="Helvetica" w:hAnsi="Helvetica"/>
          <w:b/>
          <w:sz w:val="22"/>
          <w:szCs w:val="22"/>
        </w:rPr>
        <w:t>Fig. S</w:t>
      </w:r>
      <w:r w:rsidR="00D975BC" w:rsidRPr="00707DFB">
        <w:rPr>
          <w:rFonts w:ascii="Helvetica" w:hAnsi="Helvetica"/>
          <w:b/>
          <w:sz w:val="22"/>
          <w:szCs w:val="22"/>
        </w:rPr>
        <w:t>6</w:t>
      </w:r>
      <w:r w:rsidRPr="00707DFB">
        <w:rPr>
          <w:rFonts w:ascii="Helvetica" w:hAnsi="Helvetica"/>
          <w:b/>
          <w:sz w:val="22"/>
          <w:szCs w:val="22"/>
        </w:rPr>
        <w:t>.</w:t>
      </w:r>
      <w:r w:rsidRPr="00707DFB">
        <w:rPr>
          <w:rFonts w:ascii="Helvetica" w:hAnsi="Helvetica"/>
          <w:sz w:val="22"/>
          <w:szCs w:val="22"/>
        </w:rPr>
        <w:t xml:space="preserve"> Principal coordinates analysis of weighted UniFrac distance for vaginal microbial communities as a function of (</w:t>
      </w:r>
      <w:r w:rsidR="001F0DD2" w:rsidRPr="00707DFB">
        <w:rPr>
          <w:rFonts w:ascii="Helvetica" w:hAnsi="Helvetica"/>
          <w:b/>
          <w:sz w:val="22"/>
          <w:szCs w:val="22"/>
        </w:rPr>
        <w:t>A</w:t>
      </w:r>
      <w:r w:rsidRPr="00707DFB">
        <w:rPr>
          <w:rFonts w:ascii="Helvetica" w:hAnsi="Helvetica"/>
          <w:sz w:val="22"/>
          <w:szCs w:val="22"/>
        </w:rPr>
        <w:t>) reproductive state (</w:t>
      </w:r>
      <w:r w:rsidRPr="00707DFB">
        <w:rPr>
          <w:rFonts w:ascii="Helvetica" w:hAnsi="Helvetica"/>
          <w:i/>
          <w:iCs/>
          <w:sz w:val="22"/>
          <w:szCs w:val="22"/>
        </w:rPr>
        <w:t>n</w:t>
      </w:r>
      <w:r w:rsidRPr="00707DFB">
        <w:rPr>
          <w:rFonts w:ascii="Helvetica" w:hAnsi="Helvetica"/>
          <w:sz w:val="22"/>
          <w:szCs w:val="22"/>
        </w:rPr>
        <w:t>=52) and (</w:t>
      </w:r>
      <w:r w:rsidR="001F0DD2" w:rsidRPr="00707DFB">
        <w:rPr>
          <w:rFonts w:ascii="Helvetica" w:hAnsi="Helvetica"/>
          <w:b/>
          <w:sz w:val="22"/>
          <w:szCs w:val="22"/>
        </w:rPr>
        <w:t>B</w:t>
      </w:r>
      <w:r w:rsidRPr="00707DFB">
        <w:rPr>
          <w:rFonts w:ascii="Helvetica" w:hAnsi="Helvetica"/>
          <w:sz w:val="22"/>
          <w:szCs w:val="22"/>
        </w:rPr>
        <w:t>) ovarian cycle phase (</w:t>
      </w:r>
      <w:r w:rsidRPr="00707DFB">
        <w:rPr>
          <w:rFonts w:ascii="Helvetica" w:hAnsi="Helvetica"/>
          <w:i/>
          <w:iCs/>
          <w:sz w:val="22"/>
          <w:szCs w:val="22"/>
        </w:rPr>
        <w:t>n</w:t>
      </w:r>
      <w:r w:rsidRPr="00707DFB">
        <w:rPr>
          <w:rFonts w:ascii="Helvetica" w:hAnsi="Helvetica"/>
          <w:sz w:val="22"/>
          <w:szCs w:val="22"/>
        </w:rPr>
        <w:t>=28). Variation in vaginal microbial composition was explained by both reproductive state (PERMANOVA:</w:t>
      </w:r>
      <w:r w:rsidRPr="00707DFB">
        <w:rPr>
          <w:rFonts w:ascii="Helvetica" w:hAnsi="Helvetica"/>
          <w:i/>
          <w:iCs/>
          <w:sz w:val="22"/>
          <w:szCs w:val="22"/>
        </w:rPr>
        <w:t xml:space="preserve"> </w:t>
      </w:r>
      <w:r w:rsidRPr="00707DFB">
        <w:rPr>
          <w:rStyle w:val="Emphasis"/>
          <w:rFonts w:ascii="Helvetica" w:eastAsia="Times New Roman" w:hAnsi="Helvetica" w:cs="Times New Roman"/>
          <w:sz w:val="22"/>
          <w:szCs w:val="22"/>
        </w:rPr>
        <w:t>Pseudo</w:t>
      </w:r>
      <w:r w:rsidRPr="00707DFB">
        <w:rPr>
          <w:rStyle w:val="st"/>
          <w:rFonts w:ascii="Helvetica" w:eastAsia="Times New Roman" w:hAnsi="Helvetica" w:cs="Times New Roman"/>
          <w:sz w:val="22"/>
          <w:szCs w:val="22"/>
        </w:rPr>
        <w:t>-</w:t>
      </w:r>
      <w:r w:rsidRPr="00707DFB">
        <w:rPr>
          <w:rStyle w:val="Emphasis"/>
          <w:rFonts w:ascii="Helvetica" w:eastAsia="Times New Roman" w:hAnsi="Helvetica" w:cs="Times New Roman"/>
          <w:sz w:val="22"/>
          <w:szCs w:val="22"/>
        </w:rPr>
        <w:t>F</w:t>
      </w:r>
      <w:r w:rsidRPr="00707DFB">
        <w:rPr>
          <w:rFonts w:ascii="Helvetica" w:hAnsi="Helvetica"/>
          <w:sz w:val="22"/>
          <w:szCs w:val="22"/>
        </w:rPr>
        <w:t xml:space="preserve">=6.92, </w:t>
      </w:r>
      <w:r w:rsidRPr="00707DFB">
        <w:rPr>
          <w:rFonts w:ascii="Helvetica" w:hAnsi="Helvetica"/>
          <w:i/>
          <w:iCs/>
          <w:sz w:val="22"/>
          <w:szCs w:val="22"/>
        </w:rPr>
        <w:t>P</w:t>
      </w:r>
      <w:r w:rsidRPr="00707DFB">
        <w:rPr>
          <w:rFonts w:ascii="Helvetica" w:hAnsi="Helvetica"/>
          <w:sz w:val="22"/>
          <w:szCs w:val="22"/>
        </w:rPr>
        <w:t>&lt;10</w:t>
      </w:r>
      <w:r w:rsidRPr="00707DFB">
        <w:rPr>
          <w:rFonts w:ascii="Helvetica" w:hAnsi="Helvetica"/>
          <w:sz w:val="22"/>
          <w:szCs w:val="22"/>
          <w:vertAlign w:val="superscript"/>
        </w:rPr>
        <w:t>-5</w:t>
      </w:r>
      <w:r w:rsidRPr="00707DFB">
        <w:rPr>
          <w:rFonts w:ascii="Helvetica" w:hAnsi="Helvetica"/>
          <w:sz w:val="22"/>
          <w:szCs w:val="22"/>
        </w:rPr>
        <w:t>) and ovarian cycle phase (</w:t>
      </w:r>
      <w:r w:rsidRPr="00707DFB">
        <w:rPr>
          <w:rStyle w:val="Emphasis"/>
          <w:rFonts w:ascii="Helvetica" w:eastAsia="Times New Roman" w:hAnsi="Helvetica" w:cs="Times New Roman"/>
          <w:sz w:val="22"/>
          <w:szCs w:val="22"/>
        </w:rPr>
        <w:t>Pseudo</w:t>
      </w:r>
      <w:r w:rsidRPr="00707DFB">
        <w:rPr>
          <w:rStyle w:val="st"/>
          <w:rFonts w:ascii="Helvetica" w:eastAsia="Times New Roman" w:hAnsi="Helvetica" w:cs="Times New Roman"/>
          <w:sz w:val="22"/>
          <w:szCs w:val="22"/>
        </w:rPr>
        <w:t>-</w:t>
      </w:r>
      <w:r w:rsidRPr="00707DFB">
        <w:rPr>
          <w:rStyle w:val="Emphasis"/>
          <w:rFonts w:ascii="Helvetica" w:eastAsia="Times New Roman" w:hAnsi="Helvetica" w:cs="Times New Roman"/>
          <w:sz w:val="22"/>
          <w:szCs w:val="22"/>
        </w:rPr>
        <w:t>F</w:t>
      </w:r>
      <w:r w:rsidRPr="00707DFB">
        <w:rPr>
          <w:rFonts w:ascii="Helvetica" w:hAnsi="Helvetica"/>
          <w:sz w:val="22"/>
          <w:szCs w:val="22"/>
        </w:rPr>
        <w:t xml:space="preserve">=3.56, </w:t>
      </w:r>
      <w:r w:rsidRPr="00707DFB">
        <w:rPr>
          <w:rFonts w:ascii="Helvetica" w:hAnsi="Helvetica"/>
          <w:i/>
          <w:iCs/>
          <w:sz w:val="22"/>
          <w:szCs w:val="22"/>
        </w:rPr>
        <w:t>P</w:t>
      </w:r>
      <w:r w:rsidRPr="00707DFB">
        <w:rPr>
          <w:rFonts w:ascii="Helvetica" w:hAnsi="Helvetica"/>
          <w:sz w:val="22"/>
          <w:szCs w:val="22"/>
        </w:rPr>
        <w:t>=0.0006). Boxplots are included to help visualize differentiation between reproductive states and ovarian cycle phases across principal coordinates axes 1 and 2.</w:t>
      </w:r>
    </w:p>
    <w:p w14:paraId="5C068A0D" w14:textId="77777777" w:rsidR="008B0E09" w:rsidRPr="00707DFB" w:rsidRDefault="008B0E09">
      <w:pPr>
        <w:rPr>
          <w:rFonts w:ascii="Helvetica" w:hAnsi="Helvetica"/>
          <w:sz w:val="22"/>
          <w:szCs w:val="22"/>
        </w:rPr>
      </w:pPr>
      <w:r w:rsidRPr="00707DFB">
        <w:rPr>
          <w:rFonts w:ascii="Helvetica" w:hAnsi="Helvetica"/>
          <w:sz w:val="22"/>
          <w:szCs w:val="22"/>
        </w:rPr>
        <w:br w:type="page"/>
      </w:r>
    </w:p>
    <w:p w14:paraId="455A2B49" w14:textId="7B4A6A69" w:rsidR="00B60CBD" w:rsidRPr="00707DFB" w:rsidRDefault="00B20F41" w:rsidP="00990570">
      <w:pPr>
        <w:spacing w:line="480" w:lineRule="auto"/>
        <w:rPr>
          <w:rFonts w:ascii="Helvetica" w:hAnsi="Helvetica"/>
          <w:sz w:val="22"/>
          <w:szCs w:val="22"/>
        </w:rPr>
      </w:pPr>
      <w:r w:rsidRPr="00707DFB">
        <w:rPr>
          <w:rFonts w:ascii="Helvetica" w:hAnsi="Helvetica"/>
          <w:noProof/>
          <w:sz w:val="22"/>
          <w:szCs w:val="22"/>
        </w:rPr>
        <w:lastRenderedPageBreak/>
        <w:drawing>
          <wp:inline distT="0" distB="0" distL="0" distR="0" wp14:anchorId="1B16FFD3" wp14:editId="420A48BD">
            <wp:extent cx="5486400" cy="5486400"/>
            <wp:effectExtent l="0" t="0" r="0" b="0"/>
            <wp:docPr id="8" name="Picture 8" descr="Macintosh HD:Users:Liz:Desktop:Microbiome knitr Files:FIGURE 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z:Desktop:Microbiome knitr Files:FIGURE S7.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EDB9AF7" w14:textId="5966F4CE" w:rsidR="00D71618" w:rsidRPr="00707DFB" w:rsidRDefault="00D71618" w:rsidP="00D71618">
      <w:pPr>
        <w:spacing w:line="480" w:lineRule="auto"/>
        <w:rPr>
          <w:rFonts w:ascii="Helvetica" w:hAnsi="Helvetica"/>
          <w:sz w:val="22"/>
          <w:szCs w:val="22"/>
        </w:rPr>
      </w:pPr>
      <w:r w:rsidRPr="00707DFB">
        <w:rPr>
          <w:rFonts w:ascii="Helvetica" w:hAnsi="Helvetica"/>
          <w:b/>
          <w:sz w:val="22"/>
          <w:szCs w:val="22"/>
        </w:rPr>
        <w:t xml:space="preserve">Fig. </w:t>
      </w:r>
      <w:r w:rsidR="00613552" w:rsidRPr="00707DFB">
        <w:rPr>
          <w:rFonts w:ascii="Helvetica" w:hAnsi="Helvetica"/>
          <w:b/>
          <w:sz w:val="22"/>
          <w:szCs w:val="22"/>
        </w:rPr>
        <w:t>S7</w:t>
      </w:r>
      <w:r w:rsidRPr="00707DFB">
        <w:rPr>
          <w:rFonts w:ascii="Helvetica" w:hAnsi="Helvetica"/>
          <w:b/>
          <w:sz w:val="22"/>
          <w:szCs w:val="22"/>
        </w:rPr>
        <w:t xml:space="preserve">. </w:t>
      </w:r>
      <w:r w:rsidRPr="00707DFB">
        <w:rPr>
          <w:rFonts w:ascii="Helvetica" w:hAnsi="Helvetica"/>
          <w:sz w:val="22"/>
          <w:szCs w:val="22"/>
        </w:rPr>
        <w:t xml:space="preserve">Relative abundance of the bacterial phyla </w:t>
      </w:r>
      <w:r w:rsidRPr="00707DFB">
        <w:rPr>
          <w:rFonts w:ascii="Helvetica" w:hAnsi="Helvetica"/>
          <w:i/>
          <w:sz w:val="22"/>
          <w:szCs w:val="22"/>
        </w:rPr>
        <w:t>Firmicutes</w:t>
      </w:r>
      <w:r w:rsidRPr="00707DFB">
        <w:rPr>
          <w:rFonts w:ascii="Helvetica" w:hAnsi="Helvetica"/>
          <w:sz w:val="22"/>
          <w:szCs w:val="22"/>
        </w:rPr>
        <w:t xml:space="preserve"> (</w:t>
      </w:r>
      <w:r w:rsidR="00423B35" w:rsidRPr="00707DFB">
        <w:rPr>
          <w:rFonts w:ascii="Helvetica" w:hAnsi="Helvetica"/>
          <w:sz w:val="22"/>
          <w:szCs w:val="22"/>
        </w:rPr>
        <w:t>purple circles</w:t>
      </w:r>
      <w:r w:rsidRPr="00707DFB">
        <w:rPr>
          <w:rFonts w:ascii="Helvetica" w:hAnsi="Helvetica"/>
          <w:sz w:val="22"/>
          <w:szCs w:val="22"/>
        </w:rPr>
        <w:t xml:space="preserve">) and </w:t>
      </w:r>
      <w:r w:rsidRPr="00707DFB">
        <w:rPr>
          <w:rFonts w:ascii="Helvetica" w:hAnsi="Helvetica"/>
          <w:i/>
          <w:sz w:val="22"/>
          <w:szCs w:val="22"/>
        </w:rPr>
        <w:t>Fusobacteria</w:t>
      </w:r>
      <w:r w:rsidRPr="00707DFB">
        <w:rPr>
          <w:rFonts w:ascii="Helvetica" w:hAnsi="Helvetica"/>
          <w:sz w:val="22"/>
          <w:szCs w:val="22"/>
        </w:rPr>
        <w:t xml:space="preserve"> (</w:t>
      </w:r>
      <w:r w:rsidR="00423B35" w:rsidRPr="00707DFB">
        <w:rPr>
          <w:rFonts w:ascii="Helvetica" w:hAnsi="Helvetica"/>
          <w:sz w:val="22"/>
          <w:szCs w:val="22"/>
        </w:rPr>
        <w:t>orange triangles</w:t>
      </w:r>
      <w:r w:rsidRPr="00707DFB">
        <w:rPr>
          <w:rFonts w:ascii="Helvetica" w:hAnsi="Helvetica"/>
          <w:sz w:val="22"/>
          <w:szCs w:val="22"/>
        </w:rPr>
        <w:t>) over the standard (i.e. 34-day)</w:t>
      </w:r>
      <w:r w:rsidRPr="00707DFB">
        <w:rPr>
          <w:rFonts w:ascii="Helvetica" w:hAnsi="Helvetica"/>
          <w:sz w:val="22"/>
          <w:szCs w:val="22"/>
        </w:rPr>
        <w:fldChar w:fldCharType="begin">
          <w:fldData xml:space="preserve">PEVuZE5vdGU+PENpdGU+PEF1dGhvcj5HZXNxdWllcmU8L0F1dGhvcj48WWVhcj4yMDA3PC9ZZWFy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</w:fldData>
        </w:fldChar>
      </w:r>
      <w:r w:rsidR="00550028">
        <w:rPr>
          <w:rFonts w:ascii="Helvetica" w:hAnsi="Helvetica"/>
          <w:sz w:val="22"/>
          <w:szCs w:val="22"/>
        </w:rPr>
        <w:instrText xml:space="preserve"> ADDIN EN.CITE </w:instrText>
      </w:r>
      <w:r w:rsidR="00550028">
        <w:rPr>
          <w:rFonts w:ascii="Helvetica" w:hAnsi="Helvetica"/>
          <w:sz w:val="22"/>
          <w:szCs w:val="22"/>
        </w:rPr>
        <w:fldChar w:fldCharType="begin">
          <w:fldData xml:space="preserve">PEVuZE5vdGU+PENpdGU+PEF1dGhvcj5HZXNxdWllcmU8L0F1dGhvcj48WWVhcj4yMDA3PC9ZZWFy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</w:fldData>
        </w:fldChar>
      </w:r>
      <w:r w:rsidR="00550028">
        <w:rPr>
          <w:rFonts w:ascii="Helvetica" w:hAnsi="Helvetica"/>
          <w:sz w:val="22"/>
          <w:szCs w:val="22"/>
        </w:rPr>
        <w:instrText xml:space="preserve"> ADDIN EN.CITE.DATA </w:instrText>
      </w:r>
      <w:r w:rsidR="00550028">
        <w:rPr>
          <w:rFonts w:ascii="Helvetica" w:hAnsi="Helvetica"/>
          <w:sz w:val="22"/>
          <w:szCs w:val="22"/>
        </w:rPr>
      </w:r>
      <w:r w:rsidR="00550028">
        <w:rPr>
          <w:rFonts w:ascii="Helvetica" w:hAnsi="Helvetica"/>
          <w:sz w:val="22"/>
          <w:szCs w:val="22"/>
        </w:rPr>
        <w:fldChar w:fldCharType="end"/>
      </w:r>
      <w:r w:rsidRPr="00707DFB">
        <w:rPr>
          <w:rFonts w:ascii="Helvetica" w:hAnsi="Helvetica"/>
          <w:sz w:val="22"/>
          <w:szCs w:val="22"/>
        </w:rPr>
        <w:fldChar w:fldCharType="separate"/>
      </w:r>
      <w:r w:rsidR="00C34468" w:rsidRPr="00707DFB">
        <w:rPr>
          <w:rFonts w:ascii="Helvetica" w:hAnsi="Helvetica"/>
          <w:noProof/>
          <w:sz w:val="22"/>
          <w:szCs w:val="22"/>
        </w:rPr>
        <w:t>[1]</w:t>
      </w:r>
      <w:r w:rsidRPr="00707DFB">
        <w:rPr>
          <w:rFonts w:ascii="Helvetica" w:hAnsi="Helvetica"/>
          <w:sz w:val="22"/>
          <w:szCs w:val="22"/>
        </w:rPr>
        <w:fldChar w:fldCharType="end"/>
      </w:r>
      <w:r w:rsidRPr="00707DFB">
        <w:rPr>
          <w:rFonts w:ascii="Helvetica" w:hAnsi="Helvetica"/>
          <w:sz w:val="22"/>
          <w:szCs w:val="22"/>
        </w:rPr>
        <w:t xml:space="preserve"> ovarian cycle (</w:t>
      </w:r>
      <w:r w:rsidRPr="00707DFB">
        <w:rPr>
          <w:rFonts w:ascii="Helvetica" w:hAnsi="Helvetica"/>
          <w:i/>
          <w:iCs/>
          <w:sz w:val="22"/>
          <w:szCs w:val="22"/>
        </w:rPr>
        <w:t>n=</w:t>
      </w:r>
      <w:r w:rsidRPr="00707DFB">
        <w:rPr>
          <w:rFonts w:ascii="Helvetica" w:hAnsi="Helvetica"/>
          <w:sz w:val="22"/>
          <w:szCs w:val="22"/>
        </w:rPr>
        <w:t>20). Lines show best fit polynomial functions (gray shaded areas=95% confidence interval).</w:t>
      </w:r>
    </w:p>
    <w:p w14:paraId="3C45DA7C" w14:textId="77777777" w:rsidR="00D71618" w:rsidRPr="00707DFB" w:rsidRDefault="00D71618" w:rsidP="00990570">
      <w:pPr>
        <w:spacing w:line="480" w:lineRule="auto"/>
        <w:rPr>
          <w:rFonts w:ascii="Helvetica" w:hAnsi="Helvetica"/>
          <w:sz w:val="22"/>
          <w:szCs w:val="22"/>
        </w:rPr>
      </w:pPr>
    </w:p>
    <w:p w14:paraId="3E1CE7CC" w14:textId="77777777" w:rsidR="00E13919" w:rsidRPr="00707DFB" w:rsidRDefault="00E13919">
      <w:pPr>
        <w:rPr>
          <w:rFonts w:ascii="Helvetica" w:hAnsi="Helvetica"/>
          <w:sz w:val="22"/>
          <w:szCs w:val="22"/>
        </w:rPr>
      </w:pPr>
    </w:p>
    <w:p w14:paraId="75F55C1E" w14:textId="77777777" w:rsidR="00E13919" w:rsidRPr="00707DFB" w:rsidRDefault="00E13919">
      <w:pPr>
        <w:rPr>
          <w:rFonts w:ascii="Helvetica" w:hAnsi="Helvetica"/>
          <w:sz w:val="22"/>
          <w:szCs w:val="22"/>
        </w:rPr>
      </w:pPr>
    </w:p>
    <w:p w14:paraId="0E9B6FB6" w14:textId="2ED95267" w:rsidR="00FE6A96" w:rsidRPr="00707DFB" w:rsidRDefault="00FE6A96">
      <w:pPr>
        <w:rPr>
          <w:rFonts w:ascii="Helvetica" w:hAnsi="Helvetica"/>
          <w:sz w:val="22"/>
          <w:szCs w:val="22"/>
        </w:rPr>
      </w:pPr>
      <w:r w:rsidRPr="00707DFB">
        <w:rPr>
          <w:rFonts w:ascii="Helvetica" w:hAnsi="Helvetica"/>
          <w:sz w:val="22"/>
          <w:szCs w:val="22"/>
        </w:rPr>
        <w:br w:type="page"/>
      </w:r>
    </w:p>
    <w:p w14:paraId="05528AB5" w14:textId="0A762DEA" w:rsidR="00507E45" w:rsidRPr="00707DFB" w:rsidRDefault="00507E45" w:rsidP="00D849B9">
      <w:pPr>
        <w:spacing w:line="480" w:lineRule="auto"/>
        <w:rPr>
          <w:rFonts w:ascii="Helvetica" w:hAnsi="Helvetica"/>
          <w:b/>
          <w:sz w:val="22"/>
          <w:szCs w:val="22"/>
        </w:rPr>
      </w:pPr>
      <w:r w:rsidRPr="00707DFB">
        <w:rPr>
          <w:rFonts w:ascii="Helvetica" w:hAnsi="Helvetica"/>
          <w:b/>
          <w:noProof/>
          <w:sz w:val="22"/>
          <w:szCs w:val="22"/>
        </w:rPr>
        <w:lastRenderedPageBreak/>
        <w:drawing>
          <wp:inline distT="0" distB="0" distL="0" distR="0" wp14:anchorId="736AA2CE" wp14:editId="4500263B">
            <wp:extent cx="3346885" cy="4013200"/>
            <wp:effectExtent l="0" t="0" r="0" b="0"/>
            <wp:docPr id="11" name="Picture 11" descr="Macintosh HD:Users:Liz:Desktop:Microbiome knitr Files:FIGURE S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z:Desktop:Microbiome knitr Files:FIGURE S8.pdf"/>
                    <pic:cNvPicPr>
                      <a:picLocks noChangeAspect="1" noChangeArrowheads="1"/>
                    </pic:cNvPicPr>
                  </pic:nvPicPr>
                  <pic:blipFill rotWithShape="1">
                    <a:blip r:embed="rId14">
                      <a:extLst>
                        <a:ext uri="{28A0092B-C50C-407E-A947-70E740481C1C}">
                          <a14:useLocalDpi xmlns:a14="http://schemas.microsoft.com/office/drawing/2010/main" val="0"/>
                        </a:ext>
                      </a:extLst>
                    </a:blip>
                    <a:srcRect t="9215" b="5136"/>
                    <a:stretch/>
                  </pic:blipFill>
                  <pic:spPr bwMode="auto">
                    <a:xfrm>
                      <a:off x="0" y="0"/>
                      <a:ext cx="3347357" cy="4013766"/>
                    </a:xfrm>
                    <a:prstGeom prst="rect">
                      <a:avLst/>
                    </a:prstGeom>
                    <a:noFill/>
                    <a:ln>
                      <a:noFill/>
                    </a:ln>
                    <a:extLst>
                      <a:ext uri="{53640926-AAD7-44d8-BBD7-CCE9431645EC}">
                        <a14:shadowObscured xmlns:a14="http://schemas.microsoft.com/office/drawing/2010/main"/>
                      </a:ext>
                    </a:extLst>
                  </pic:spPr>
                </pic:pic>
              </a:graphicData>
            </a:graphic>
          </wp:inline>
        </w:drawing>
      </w:r>
    </w:p>
    <w:p w14:paraId="154E6DD5" w14:textId="7755A42F" w:rsidR="00D849B9" w:rsidRPr="00707DFB" w:rsidRDefault="00D849B9" w:rsidP="00D849B9">
      <w:pPr>
        <w:spacing w:line="480" w:lineRule="auto"/>
        <w:rPr>
          <w:rFonts w:ascii="Helvetica" w:hAnsi="Helvetica"/>
          <w:sz w:val="22"/>
          <w:szCs w:val="22"/>
        </w:rPr>
      </w:pPr>
      <w:r w:rsidRPr="00707DFB">
        <w:rPr>
          <w:rFonts w:ascii="Helvetica" w:hAnsi="Helvetica"/>
          <w:b/>
          <w:sz w:val="22"/>
          <w:szCs w:val="22"/>
        </w:rPr>
        <w:t xml:space="preserve">Fig. </w:t>
      </w:r>
      <w:r w:rsidR="00613552" w:rsidRPr="00707DFB">
        <w:rPr>
          <w:rFonts w:ascii="Helvetica" w:hAnsi="Helvetica"/>
          <w:b/>
          <w:sz w:val="22"/>
          <w:szCs w:val="22"/>
        </w:rPr>
        <w:t>S8</w:t>
      </w:r>
      <w:r w:rsidRPr="00707DFB">
        <w:rPr>
          <w:rFonts w:ascii="Helvetica" w:hAnsi="Helvetica"/>
          <w:b/>
          <w:sz w:val="22"/>
          <w:szCs w:val="22"/>
        </w:rPr>
        <w:t>.</w:t>
      </w:r>
      <w:r w:rsidRPr="00707DFB">
        <w:rPr>
          <w:rFonts w:ascii="Helvetica" w:hAnsi="Helvetica"/>
          <w:sz w:val="22"/>
          <w:szCs w:val="22"/>
        </w:rPr>
        <w:t xml:space="preserve"> </w:t>
      </w:r>
      <w:r w:rsidRPr="00707DFB">
        <w:rPr>
          <w:rFonts w:ascii="Helvetica" w:hAnsi="Helvetica" w:cs="Times"/>
          <w:color w:val="1A1818"/>
          <w:sz w:val="22"/>
          <w:szCs w:val="22"/>
        </w:rPr>
        <w:t xml:space="preserve">Vaginal pH of baboons </w:t>
      </w:r>
      <w:r w:rsidRPr="00707DFB">
        <w:rPr>
          <w:rFonts w:ascii="Helvetica" w:hAnsi="Helvetica"/>
          <w:sz w:val="22"/>
          <w:szCs w:val="22"/>
        </w:rPr>
        <w:t>(</w:t>
      </w:r>
      <w:r w:rsidRPr="00707DFB">
        <w:rPr>
          <w:rFonts w:ascii="Helvetica" w:hAnsi="Helvetica"/>
          <w:i/>
          <w:sz w:val="22"/>
          <w:szCs w:val="22"/>
        </w:rPr>
        <w:t>n</w:t>
      </w:r>
      <w:r w:rsidRPr="00707DFB">
        <w:rPr>
          <w:rFonts w:ascii="Helvetica" w:hAnsi="Helvetica"/>
          <w:sz w:val="22"/>
          <w:szCs w:val="22"/>
        </w:rPr>
        <w:t>=</w:t>
      </w:r>
      <w:r w:rsidR="00507E45" w:rsidRPr="00707DFB">
        <w:rPr>
          <w:rFonts w:ascii="Helvetica" w:hAnsi="Helvetica"/>
          <w:sz w:val="22"/>
          <w:szCs w:val="22"/>
        </w:rPr>
        <w:t>20</w:t>
      </w:r>
      <w:r w:rsidRPr="00707DFB">
        <w:rPr>
          <w:rFonts w:ascii="Helvetica" w:hAnsi="Helvetica"/>
          <w:sz w:val="22"/>
          <w:szCs w:val="22"/>
        </w:rPr>
        <w:t xml:space="preserve">) during pregnancy (P; </w:t>
      </w:r>
      <w:r w:rsidRPr="00707DFB">
        <w:rPr>
          <w:rFonts w:ascii="Helvetica" w:hAnsi="Helvetica"/>
          <w:i/>
          <w:sz w:val="22"/>
          <w:szCs w:val="22"/>
        </w:rPr>
        <w:t>n</w:t>
      </w:r>
      <w:r w:rsidRPr="00707DFB">
        <w:rPr>
          <w:rFonts w:ascii="Helvetica" w:hAnsi="Helvetica"/>
          <w:sz w:val="22"/>
          <w:szCs w:val="22"/>
        </w:rPr>
        <w:t>=</w:t>
      </w:r>
      <w:r w:rsidR="00507E45" w:rsidRPr="00707DFB">
        <w:rPr>
          <w:rFonts w:ascii="Helvetica" w:hAnsi="Helvetica"/>
          <w:sz w:val="22"/>
          <w:szCs w:val="22"/>
        </w:rPr>
        <w:t>5</w:t>
      </w:r>
      <w:r w:rsidRPr="00707DFB">
        <w:rPr>
          <w:rFonts w:ascii="Helvetica" w:hAnsi="Helvetica"/>
          <w:sz w:val="22"/>
          <w:szCs w:val="22"/>
        </w:rPr>
        <w:t>)</w:t>
      </w:r>
      <w:r w:rsidR="00507E45" w:rsidRPr="00707DFB">
        <w:rPr>
          <w:rFonts w:ascii="Helvetica" w:hAnsi="Helvetica"/>
          <w:b/>
          <w:sz w:val="22"/>
          <w:szCs w:val="22"/>
        </w:rPr>
        <w:t xml:space="preserve">, </w:t>
      </w:r>
      <w:r w:rsidR="00507E45" w:rsidRPr="00707DFB">
        <w:rPr>
          <w:rFonts w:ascii="Helvetica" w:hAnsi="Helvetica"/>
          <w:sz w:val="22"/>
          <w:szCs w:val="22"/>
        </w:rPr>
        <w:t xml:space="preserve">postpartum amenorrhea (PPA; </w:t>
      </w:r>
      <w:r w:rsidR="00507E45" w:rsidRPr="00707DFB">
        <w:rPr>
          <w:rFonts w:ascii="Helvetica" w:hAnsi="Helvetica"/>
          <w:i/>
          <w:sz w:val="22"/>
          <w:szCs w:val="22"/>
        </w:rPr>
        <w:t>n</w:t>
      </w:r>
      <w:r w:rsidR="00507E45" w:rsidRPr="00707DFB">
        <w:rPr>
          <w:rFonts w:ascii="Helvetica" w:hAnsi="Helvetica"/>
          <w:sz w:val="22"/>
          <w:szCs w:val="22"/>
        </w:rPr>
        <w:t>=2),</w:t>
      </w:r>
      <w:r w:rsidR="00507E45" w:rsidRPr="00707DFB">
        <w:rPr>
          <w:rFonts w:ascii="Helvetica" w:hAnsi="Helvetica"/>
          <w:b/>
          <w:sz w:val="22"/>
          <w:szCs w:val="22"/>
        </w:rPr>
        <w:t xml:space="preserve"> </w:t>
      </w:r>
      <w:r w:rsidRPr="00707DFB">
        <w:rPr>
          <w:rFonts w:ascii="Helvetica" w:hAnsi="Helvetica"/>
          <w:sz w:val="22"/>
          <w:szCs w:val="22"/>
        </w:rPr>
        <w:t xml:space="preserve">and ovarian cycle phases (anestrus, A, </w:t>
      </w:r>
      <w:r w:rsidRPr="00707DFB">
        <w:rPr>
          <w:rFonts w:ascii="Helvetica" w:hAnsi="Helvetica"/>
          <w:i/>
          <w:sz w:val="22"/>
          <w:szCs w:val="22"/>
        </w:rPr>
        <w:t>n</w:t>
      </w:r>
      <w:r w:rsidRPr="00707DFB">
        <w:rPr>
          <w:rFonts w:ascii="Helvetica" w:hAnsi="Helvetica"/>
          <w:sz w:val="22"/>
          <w:szCs w:val="22"/>
        </w:rPr>
        <w:t>=</w:t>
      </w:r>
      <w:r w:rsidR="00507E45" w:rsidRPr="00707DFB">
        <w:rPr>
          <w:rFonts w:ascii="Helvetica" w:hAnsi="Helvetica"/>
          <w:sz w:val="22"/>
          <w:szCs w:val="22"/>
        </w:rPr>
        <w:t>3</w:t>
      </w:r>
      <w:r w:rsidRPr="00707DFB">
        <w:rPr>
          <w:rFonts w:ascii="Helvetica" w:hAnsi="Helvetica"/>
          <w:sz w:val="22"/>
          <w:szCs w:val="22"/>
        </w:rPr>
        <w:t xml:space="preserve">; swelling, S, </w:t>
      </w:r>
      <w:r w:rsidRPr="00707DFB">
        <w:rPr>
          <w:rFonts w:ascii="Helvetica" w:hAnsi="Helvetica"/>
          <w:i/>
          <w:sz w:val="22"/>
          <w:szCs w:val="22"/>
        </w:rPr>
        <w:t>n</w:t>
      </w:r>
      <w:r w:rsidRPr="00707DFB">
        <w:rPr>
          <w:rFonts w:ascii="Helvetica" w:hAnsi="Helvetica"/>
          <w:sz w:val="22"/>
          <w:szCs w:val="22"/>
        </w:rPr>
        <w:t>=</w:t>
      </w:r>
      <w:r w:rsidR="00507E45" w:rsidRPr="00707DFB">
        <w:rPr>
          <w:rFonts w:ascii="Helvetica" w:hAnsi="Helvetica"/>
          <w:sz w:val="22"/>
          <w:szCs w:val="22"/>
        </w:rPr>
        <w:t>3</w:t>
      </w:r>
      <w:r w:rsidRPr="00707DFB">
        <w:rPr>
          <w:rFonts w:ascii="Helvetica" w:hAnsi="Helvetica"/>
          <w:sz w:val="22"/>
          <w:szCs w:val="22"/>
        </w:rPr>
        <w:t xml:space="preserve">; deturgescence, D, </w:t>
      </w:r>
      <w:r w:rsidRPr="00707DFB">
        <w:rPr>
          <w:rFonts w:ascii="Helvetica" w:hAnsi="Helvetica"/>
          <w:i/>
          <w:sz w:val="22"/>
          <w:szCs w:val="22"/>
        </w:rPr>
        <w:t>n</w:t>
      </w:r>
      <w:r w:rsidRPr="00707DFB">
        <w:rPr>
          <w:rFonts w:ascii="Helvetica" w:hAnsi="Helvetica"/>
          <w:sz w:val="22"/>
          <w:szCs w:val="22"/>
        </w:rPr>
        <w:t>=</w:t>
      </w:r>
      <w:r w:rsidR="00507E45" w:rsidRPr="00707DFB">
        <w:rPr>
          <w:rFonts w:ascii="Helvetica" w:hAnsi="Helvetica"/>
          <w:sz w:val="22"/>
          <w:szCs w:val="22"/>
        </w:rPr>
        <w:t>7</w:t>
      </w:r>
      <w:r w:rsidRPr="00707DFB">
        <w:rPr>
          <w:rFonts w:ascii="Helvetica" w:hAnsi="Helvetica"/>
          <w:sz w:val="22"/>
          <w:szCs w:val="22"/>
        </w:rPr>
        <w:t xml:space="preserve">). Points are the mean pH for each reproductive state and cycle phase. Error bars represent the standard error of each state. </w:t>
      </w:r>
    </w:p>
    <w:p w14:paraId="1E4A9A88" w14:textId="14211733" w:rsidR="00D74C40" w:rsidRPr="00707DFB" w:rsidRDefault="00D74C40" w:rsidP="008B0E09">
      <w:pPr>
        <w:spacing w:line="480" w:lineRule="auto"/>
        <w:rPr>
          <w:rFonts w:ascii="Helvetica" w:hAnsi="Helvetica"/>
          <w:sz w:val="22"/>
          <w:szCs w:val="22"/>
        </w:rPr>
      </w:pPr>
      <w:r w:rsidRPr="00707DFB">
        <w:rPr>
          <w:rFonts w:ascii="Helvetica" w:hAnsi="Helvetica"/>
          <w:sz w:val="22"/>
          <w:szCs w:val="22"/>
        </w:rPr>
        <w:br w:type="page"/>
      </w:r>
    </w:p>
    <w:p w14:paraId="3D49F526" w14:textId="77777777" w:rsidR="00550028" w:rsidRPr="00550028" w:rsidRDefault="00CE289D" w:rsidP="00550028">
      <w:pPr>
        <w:pStyle w:val="EndNoteBibliographyTitle"/>
        <w:jc w:val="left"/>
        <w:rPr>
          <w:b/>
          <w:noProof/>
        </w:rPr>
      </w:pPr>
      <w:r w:rsidRPr="00707DFB">
        <w:lastRenderedPageBreak/>
        <w:fldChar w:fldCharType="begin"/>
      </w:r>
      <w:r w:rsidRPr="00707DFB">
        <w:instrText xml:space="preserve"> ADDIN EN.REFLIST </w:instrText>
      </w:r>
      <w:r w:rsidRPr="00707DFB">
        <w:fldChar w:fldCharType="separate"/>
      </w:r>
      <w:r w:rsidR="00550028" w:rsidRPr="00550028">
        <w:rPr>
          <w:b/>
          <w:noProof/>
        </w:rPr>
        <w:t>References</w:t>
      </w:r>
    </w:p>
    <w:p w14:paraId="3792CF4D" w14:textId="77777777" w:rsidR="00550028" w:rsidRPr="00550028" w:rsidRDefault="00550028" w:rsidP="00550028">
      <w:pPr>
        <w:pStyle w:val="EndNoteBibliographyTitle"/>
        <w:rPr>
          <w:b/>
          <w:noProof/>
        </w:rPr>
      </w:pPr>
    </w:p>
    <w:p w14:paraId="27BAF166" w14:textId="77777777" w:rsidR="00550028" w:rsidRPr="00550028" w:rsidRDefault="00550028" w:rsidP="00550028">
      <w:pPr>
        <w:pStyle w:val="EndNoteBibliography"/>
        <w:ind w:left="720" w:hanging="720"/>
        <w:rPr>
          <w:noProof/>
        </w:rPr>
      </w:pPr>
      <w:r w:rsidRPr="00550028">
        <w:rPr>
          <w:noProof/>
        </w:rPr>
        <w:t>1. Gesquiere LR, Wango EO, Alberts SC, Altmann J. Mechanisms of sexual selection: Sexual swellings and estrogen concentrations as fertility indicators and cues for male consort decisions in wild baboons. Horm Behav. 2007;51(1):114-25.</w:t>
      </w:r>
    </w:p>
    <w:p w14:paraId="063C22A0" w14:textId="77777777" w:rsidR="00550028" w:rsidRPr="00550028" w:rsidRDefault="00550028" w:rsidP="00550028">
      <w:pPr>
        <w:pStyle w:val="EndNoteBibliography"/>
        <w:ind w:left="720" w:hanging="720"/>
        <w:rPr>
          <w:noProof/>
        </w:rPr>
      </w:pPr>
      <w:r w:rsidRPr="00550028">
        <w:rPr>
          <w:noProof/>
        </w:rPr>
        <w:t>2. Archie EA, Tung J, Clark M, Altmann J, Alberts SC. Social affiliation matters: Both same-sex and opposite-sex relationships predict survival in wild female baboons. P R Soc B. 2014;281(1793):1-9.</w:t>
      </w:r>
    </w:p>
    <w:p w14:paraId="5C8EEADC" w14:textId="23B23230" w:rsidR="005F6A99" w:rsidRPr="00707DFB" w:rsidRDefault="00CE289D" w:rsidP="00E041FD">
      <w:pPr>
        <w:spacing w:line="480" w:lineRule="auto"/>
        <w:rPr>
          <w:rFonts w:ascii="Helvetica" w:hAnsi="Helvetica"/>
          <w:b/>
          <w:sz w:val="22"/>
          <w:szCs w:val="22"/>
        </w:rPr>
      </w:pPr>
      <w:r w:rsidRPr="00707DFB">
        <w:rPr>
          <w:rFonts w:ascii="Helvetica" w:hAnsi="Helvetica"/>
          <w:b/>
          <w:sz w:val="22"/>
          <w:szCs w:val="22"/>
        </w:rPr>
        <w:fldChar w:fldCharType="end"/>
      </w:r>
      <w:bookmarkStart w:id="0" w:name="_GoBack"/>
      <w:bookmarkEnd w:id="0"/>
    </w:p>
    <w:sectPr w:rsidR="005F6A99" w:rsidRPr="00707DFB" w:rsidSect="002460AE">
      <w:head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6A1B4" w14:textId="77777777" w:rsidR="00AB483B" w:rsidRDefault="00AB483B" w:rsidP="00A9074C">
      <w:r>
        <w:separator/>
      </w:r>
    </w:p>
  </w:endnote>
  <w:endnote w:type="continuationSeparator" w:id="0">
    <w:p w14:paraId="2ABE1B74" w14:textId="77777777" w:rsidR="00AB483B" w:rsidRDefault="00AB483B" w:rsidP="00A90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8233E" w14:textId="77777777" w:rsidR="00AB483B" w:rsidRDefault="00AB483B" w:rsidP="00A9074C">
      <w:r>
        <w:separator/>
      </w:r>
    </w:p>
  </w:footnote>
  <w:footnote w:type="continuationSeparator" w:id="0">
    <w:p w14:paraId="4BBF74DB" w14:textId="77777777" w:rsidR="00AB483B" w:rsidRDefault="00AB483B" w:rsidP="00A907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20C9A" w14:textId="7D8F5EB1" w:rsidR="00AB483B" w:rsidRPr="00C34468" w:rsidRDefault="00AB483B" w:rsidP="00307EAA">
    <w:pPr>
      <w:pStyle w:val="Header"/>
      <w:rPr>
        <w:rFonts w:ascii="Helvetica" w:hAnsi="Helvetica"/>
        <w:b/>
      </w:rPr>
    </w:pPr>
    <w:r w:rsidRPr="00307EAA">
      <w:rPr>
        <w:rFonts w:ascii="Helvetica" w:hAnsi="Helvetica"/>
        <w:b/>
      </w:rPr>
      <w:t>Additional file 3: Supplemental</w:t>
    </w:r>
    <w:r>
      <w:rPr>
        <w:rFonts w:ascii="Helvetica" w:hAnsi="Helvetica"/>
        <w:b/>
      </w:rPr>
      <w:t xml:space="preserve"> figures</w:t>
    </w:r>
    <w:r>
      <w:rPr>
        <w:rFonts w:ascii="Helvetica" w:hAnsi="Helvetica" w:cs="Times New Roman"/>
      </w:rPr>
      <w:tab/>
    </w:r>
    <w:r w:rsidRPr="00307EAA">
      <w:rPr>
        <w:rFonts w:ascii="Helvetica" w:hAnsi="Helvetica" w:cs="Times New Roman"/>
      </w:rPr>
      <w:t xml:space="preserve">Page </w:t>
    </w:r>
    <w:r w:rsidRPr="00307EAA">
      <w:rPr>
        <w:rFonts w:ascii="Helvetica" w:hAnsi="Helvetica" w:cs="Times New Roman"/>
      </w:rPr>
      <w:fldChar w:fldCharType="begin"/>
    </w:r>
    <w:r w:rsidRPr="00307EAA">
      <w:rPr>
        <w:rFonts w:ascii="Helvetica" w:hAnsi="Helvetica" w:cs="Times New Roman"/>
      </w:rPr>
      <w:instrText xml:space="preserve"> PAGE </w:instrText>
    </w:r>
    <w:r w:rsidRPr="00307EAA">
      <w:rPr>
        <w:rFonts w:ascii="Helvetica" w:hAnsi="Helvetica" w:cs="Times New Roman"/>
      </w:rPr>
      <w:fldChar w:fldCharType="separate"/>
    </w:r>
    <w:r w:rsidR="00550028">
      <w:rPr>
        <w:rFonts w:ascii="Helvetica" w:hAnsi="Helvetica" w:cs="Times New Roman"/>
        <w:noProof/>
      </w:rPr>
      <w:t>1</w:t>
    </w:r>
    <w:r w:rsidRPr="00307EAA">
      <w:rPr>
        <w:rFonts w:ascii="Helvetica" w:hAnsi="Helvetica" w:cs="Times New Roman"/>
      </w:rPr>
      <w:fldChar w:fldCharType="end"/>
    </w:r>
    <w:r w:rsidRPr="00307EAA">
      <w:rPr>
        <w:rFonts w:ascii="Helvetica" w:hAnsi="Helvetica" w:cs="Times New Roman"/>
      </w:rPr>
      <w:t xml:space="preserve"> of </w:t>
    </w:r>
    <w:r w:rsidRPr="00307EAA">
      <w:rPr>
        <w:rFonts w:ascii="Helvetica" w:hAnsi="Helvetica" w:cs="Times New Roman"/>
      </w:rPr>
      <w:fldChar w:fldCharType="begin"/>
    </w:r>
    <w:r w:rsidRPr="00307EAA">
      <w:rPr>
        <w:rFonts w:ascii="Helvetica" w:hAnsi="Helvetica" w:cs="Times New Roman"/>
      </w:rPr>
      <w:instrText xml:space="preserve"> NUMPAGES </w:instrText>
    </w:r>
    <w:r w:rsidRPr="00307EAA">
      <w:rPr>
        <w:rFonts w:ascii="Helvetica" w:hAnsi="Helvetica" w:cs="Times New Roman"/>
      </w:rPr>
      <w:fldChar w:fldCharType="separate"/>
    </w:r>
    <w:r w:rsidR="00550028">
      <w:rPr>
        <w:rFonts w:ascii="Helvetica" w:hAnsi="Helvetica" w:cs="Times New Roman"/>
        <w:noProof/>
      </w:rPr>
      <w:t>1</w:t>
    </w:r>
    <w:r w:rsidRPr="00307EAA">
      <w:rPr>
        <w:rFonts w:ascii="Helvetica" w:hAnsi="Helvetica" w:cs="Times New Roma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VancouverNumbe_edited&lt;/Style&gt;&lt;LeftDelim&gt;{&lt;/LeftDelim&gt;&lt;RightDelim&gt;}&lt;/RightDelim&gt;&lt;FontName&gt;Helvetica&lt;/FontName&gt;&lt;FontSize&gt;11&lt;/FontSize&gt;&lt;ReflistTitle&gt;&lt;style face=&quot;bold&quot;&gt;References&lt;/sty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xz9w2w099ww9rcepfx7pw5w5sat9w50twsrr&quot;&gt;EAM EndNote Library&lt;record-ids&gt;&lt;item&gt;1200&lt;/item&gt;&lt;item&gt;1629&lt;/item&gt;&lt;/record-ids&gt;&lt;/item&gt;&lt;/Libraries&gt;"/>
  </w:docVars>
  <w:rsids>
    <w:rsidRoot w:val="00A9074C"/>
    <w:rsid w:val="00067AB6"/>
    <w:rsid w:val="000974A6"/>
    <w:rsid w:val="000C6F33"/>
    <w:rsid w:val="000F7D84"/>
    <w:rsid w:val="001217E8"/>
    <w:rsid w:val="001A0A6E"/>
    <w:rsid w:val="001B3C4E"/>
    <w:rsid w:val="001F0DD2"/>
    <w:rsid w:val="00243434"/>
    <w:rsid w:val="002460AE"/>
    <w:rsid w:val="00276540"/>
    <w:rsid w:val="00294432"/>
    <w:rsid w:val="00294516"/>
    <w:rsid w:val="002F29B8"/>
    <w:rsid w:val="00307EAA"/>
    <w:rsid w:val="00371069"/>
    <w:rsid w:val="0037146D"/>
    <w:rsid w:val="00380C25"/>
    <w:rsid w:val="003A79E4"/>
    <w:rsid w:val="003B0FB3"/>
    <w:rsid w:val="003E23F9"/>
    <w:rsid w:val="003E3C89"/>
    <w:rsid w:val="00423B35"/>
    <w:rsid w:val="00435A0F"/>
    <w:rsid w:val="004B1E88"/>
    <w:rsid w:val="004B2172"/>
    <w:rsid w:val="004C5FEF"/>
    <w:rsid w:val="004F6AAC"/>
    <w:rsid w:val="00507E45"/>
    <w:rsid w:val="00536D7E"/>
    <w:rsid w:val="00550028"/>
    <w:rsid w:val="0057795D"/>
    <w:rsid w:val="005A782F"/>
    <w:rsid w:val="005D55C9"/>
    <w:rsid w:val="005E5F61"/>
    <w:rsid w:val="005F2A3E"/>
    <w:rsid w:val="005F6A99"/>
    <w:rsid w:val="00613552"/>
    <w:rsid w:val="0063055A"/>
    <w:rsid w:val="00641951"/>
    <w:rsid w:val="0064380D"/>
    <w:rsid w:val="006A17A2"/>
    <w:rsid w:val="007055C9"/>
    <w:rsid w:val="00707DFB"/>
    <w:rsid w:val="007A619C"/>
    <w:rsid w:val="007D20D7"/>
    <w:rsid w:val="00803BCE"/>
    <w:rsid w:val="00823C4E"/>
    <w:rsid w:val="0084772E"/>
    <w:rsid w:val="0085337C"/>
    <w:rsid w:val="00853B0E"/>
    <w:rsid w:val="008A1F36"/>
    <w:rsid w:val="008B0E09"/>
    <w:rsid w:val="00916BD1"/>
    <w:rsid w:val="00941F40"/>
    <w:rsid w:val="00954860"/>
    <w:rsid w:val="00966192"/>
    <w:rsid w:val="00990570"/>
    <w:rsid w:val="009B0A16"/>
    <w:rsid w:val="009C5E0B"/>
    <w:rsid w:val="009E2D24"/>
    <w:rsid w:val="009E73D5"/>
    <w:rsid w:val="009F5DBA"/>
    <w:rsid w:val="00A0060A"/>
    <w:rsid w:val="00A0592F"/>
    <w:rsid w:val="00A11903"/>
    <w:rsid w:val="00A3308C"/>
    <w:rsid w:val="00A41B90"/>
    <w:rsid w:val="00A858BB"/>
    <w:rsid w:val="00A9074C"/>
    <w:rsid w:val="00AB483B"/>
    <w:rsid w:val="00AC3899"/>
    <w:rsid w:val="00AD15F5"/>
    <w:rsid w:val="00AD7D41"/>
    <w:rsid w:val="00AE227B"/>
    <w:rsid w:val="00AF1C92"/>
    <w:rsid w:val="00AF5D9D"/>
    <w:rsid w:val="00B20F41"/>
    <w:rsid w:val="00B531D9"/>
    <w:rsid w:val="00B57238"/>
    <w:rsid w:val="00B60CBD"/>
    <w:rsid w:val="00B70A23"/>
    <w:rsid w:val="00B757C6"/>
    <w:rsid w:val="00BB7E7D"/>
    <w:rsid w:val="00BC536E"/>
    <w:rsid w:val="00C34468"/>
    <w:rsid w:val="00C363C1"/>
    <w:rsid w:val="00CA0B18"/>
    <w:rsid w:val="00CE289D"/>
    <w:rsid w:val="00D0760A"/>
    <w:rsid w:val="00D14B1E"/>
    <w:rsid w:val="00D264E5"/>
    <w:rsid w:val="00D71618"/>
    <w:rsid w:val="00D74C40"/>
    <w:rsid w:val="00D849B9"/>
    <w:rsid w:val="00D975BC"/>
    <w:rsid w:val="00E041FD"/>
    <w:rsid w:val="00E13919"/>
    <w:rsid w:val="00E37592"/>
    <w:rsid w:val="00E70CA5"/>
    <w:rsid w:val="00EB63C3"/>
    <w:rsid w:val="00ED50B0"/>
    <w:rsid w:val="00F30907"/>
    <w:rsid w:val="00FD2F72"/>
    <w:rsid w:val="00FE6A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B653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74C"/>
    <w:pPr>
      <w:tabs>
        <w:tab w:val="center" w:pos="4320"/>
        <w:tab w:val="right" w:pos="8640"/>
      </w:tabs>
    </w:pPr>
  </w:style>
  <w:style w:type="character" w:customStyle="1" w:styleId="HeaderChar">
    <w:name w:val="Header Char"/>
    <w:basedOn w:val="DefaultParagraphFont"/>
    <w:link w:val="Header"/>
    <w:uiPriority w:val="99"/>
    <w:rsid w:val="00A9074C"/>
  </w:style>
  <w:style w:type="paragraph" w:styleId="Footer">
    <w:name w:val="footer"/>
    <w:basedOn w:val="Normal"/>
    <w:link w:val="FooterChar"/>
    <w:uiPriority w:val="99"/>
    <w:unhideWhenUsed/>
    <w:rsid w:val="00A9074C"/>
    <w:pPr>
      <w:tabs>
        <w:tab w:val="center" w:pos="4320"/>
        <w:tab w:val="right" w:pos="8640"/>
      </w:tabs>
    </w:pPr>
  </w:style>
  <w:style w:type="character" w:customStyle="1" w:styleId="FooterChar">
    <w:name w:val="Footer Char"/>
    <w:basedOn w:val="DefaultParagraphFont"/>
    <w:link w:val="Footer"/>
    <w:uiPriority w:val="99"/>
    <w:rsid w:val="00A9074C"/>
  </w:style>
  <w:style w:type="paragraph" w:styleId="BalloonText">
    <w:name w:val="Balloon Text"/>
    <w:basedOn w:val="Normal"/>
    <w:link w:val="BalloonTextChar"/>
    <w:uiPriority w:val="99"/>
    <w:semiHidden/>
    <w:unhideWhenUsed/>
    <w:rsid w:val="00A907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074C"/>
    <w:rPr>
      <w:rFonts w:ascii="Lucida Grande" w:hAnsi="Lucida Grande" w:cs="Lucida Grande"/>
      <w:sz w:val="18"/>
      <w:szCs w:val="18"/>
    </w:rPr>
  </w:style>
  <w:style w:type="character" w:styleId="CommentReference">
    <w:name w:val="annotation reference"/>
    <w:basedOn w:val="DefaultParagraphFont"/>
    <w:uiPriority w:val="99"/>
    <w:semiHidden/>
    <w:unhideWhenUsed/>
    <w:rsid w:val="005F6A99"/>
    <w:rPr>
      <w:sz w:val="18"/>
      <w:szCs w:val="18"/>
    </w:rPr>
  </w:style>
  <w:style w:type="paragraph" w:styleId="CommentText">
    <w:name w:val="annotation text"/>
    <w:basedOn w:val="Normal"/>
    <w:link w:val="CommentTextChar"/>
    <w:uiPriority w:val="99"/>
    <w:semiHidden/>
    <w:unhideWhenUsed/>
    <w:rsid w:val="005F6A99"/>
    <w:rPr>
      <w:rFonts w:ascii="Helvetica" w:eastAsiaTheme="minorHAnsi" w:hAnsi="Helvetica"/>
    </w:rPr>
  </w:style>
  <w:style w:type="character" w:customStyle="1" w:styleId="CommentTextChar">
    <w:name w:val="Comment Text Char"/>
    <w:basedOn w:val="DefaultParagraphFont"/>
    <w:link w:val="CommentText"/>
    <w:uiPriority w:val="99"/>
    <w:semiHidden/>
    <w:rsid w:val="005F6A99"/>
    <w:rPr>
      <w:rFonts w:ascii="Helvetica" w:eastAsiaTheme="minorHAnsi" w:hAnsi="Helvetica"/>
    </w:rPr>
  </w:style>
  <w:style w:type="paragraph" w:customStyle="1" w:styleId="EndNoteBibliographyTitle">
    <w:name w:val="EndNote Bibliography Title"/>
    <w:basedOn w:val="Normal"/>
    <w:rsid w:val="00CE289D"/>
    <w:pPr>
      <w:jc w:val="center"/>
    </w:pPr>
    <w:rPr>
      <w:rFonts w:ascii="Helvetica" w:hAnsi="Helvetica"/>
      <w:sz w:val="22"/>
    </w:rPr>
  </w:style>
  <w:style w:type="paragraph" w:customStyle="1" w:styleId="EndNoteBibliography">
    <w:name w:val="EndNote Bibliography"/>
    <w:basedOn w:val="Normal"/>
    <w:rsid w:val="00CE289D"/>
    <w:pPr>
      <w:spacing w:line="360" w:lineRule="auto"/>
    </w:pPr>
    <w:rPr>
      <w:rFonts w:ascii="Helvetica" w:hAnsi="Helvetica"/>
      <w:sz w:val="22"/>
    </w:rPr>
  </w:style>
  <w:style w:type="paragraph" w:styleId="CommentSubject">
    <w:name w:val="annotation subject"/>
    <w:basedOn w:val="CommentText"/>
    <w:next w:val="CommentText"/>
    <w:link w:val="CommentSubjectChar"/>
    <w:uiPriority w:val="99"/>
    <w:semiHidden/>
    <w:unhideWhenUsed/>
    <w:rsid w:val="00E70CA5"/>
    <w:rPr>
      <w:rFonts w:asciiTheme="minorHAnsi" w:eastAsiaTheme="minorEastAsia" w:hAnsiTheme="minorHAnsi"/>
      <w:b/>
      <w:bCs/>
      <w:sz w:val="20"/>
      <w:szCs w:val="20"/>
    </w:rPr>
  </w:style>
  <w:style w:type="character" w:customStyle="1" w:styleId="CommentSubjectChar">
    <w:name w:val="Comment Subject Char"/>
    <w:basedOn w:val="CommentTextChar"/>
    <w:link w:val="CommentSubject"/>
    <w:uiPriority w:val="99"/>
    <w:semiHidden/>
    <w:rsid w:val="00E70CA5"/>
    <w:rPr>
      <w:rFonts w:ascii="Helvetica" w:eastAsiaTheme="minorHAnsi" w:hAnsi="Helvetica"/>
      <w:b/>
      <w:bCs/>
      <w:sz w:val="20"/>
      <w:szCs w:val="20"/>
    </w:rPr>
  </w:style>
  <w:style w:type="character" w:customStyle="1" w:styleId="st">
    <w:name w:val="st"/>
    <w:basedOn w:val="DefaultParagraphFont"/>
    <w:rsid w:val="00371069"/>
  </w:style>
  <w:style w:type="character" w:styleId="Emphasis">
    <w:name w:val="Emphasis"/>
    <w:basedOn w:val="DefaultParagraphFont"/>
    <w:uiPriority w:val="20"/>
    <w:qFormat/>
    <w:rsid w:val="00371069"/>
    <w:rPr>
      <w:i/>
      <w:iCs/>
    </w:rPr>
  </w:style>
  <w:style w:type="character" w:customStyle="1" w:styleId="slug-doi">
    <w:name w:val="slug-doi"/>
    <w:basedOn w:val="DefaultParagraphFont"/>
    <w:rsid w:val="00E1391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74C"/>
    <w:pPr>
      <w:tabs>
        <w:tab w:val="center" w:pos="4320"/>
        <w:tab w:val="right" w:pos="8640"/>
      </w:tabs>
    </w:pPr>
  </w:style>
  <w:style w:type="character" w:customStyle="1" w:styleId="HeaderChar">
    <w:name w:val="Header Char"/>
    <w:basedOn w:val="DefaultParagraphFont"/>
    <w:link w:val="Header"/>
    <w:uiPriority w:val="99"/>
    <w:rsid w:val="00A9074C"/>
  </w:style>
  <w:style w:type="paragraph" w:styleId="Footer">
    <w:name w:val="footer"/>
    <w:basedOn w:val="Normal"/>
    <w:link w:val="FooterChar"/>
    <w:uiPriority w:val="99"/>
    <w:unhideWhenUsed/>
    <w:rsid w:val="00A9074C"/>
    <w:pPr>
      <w:tabs>
        <w:tab w:val="center" w:pos="4320"/>
        <w:tab w:val="right" w:pos="8640"/>
      </w:tabs>
    </w:pPr>
  </w:style>
  <w:style w:type="character" w:customStyle="1" w:styleId="FooterChar">
    <w:name w:val="Footer Char"/>
    <w:basedOn w:val="DefaultParagraphFont"/>
    <w:link w:val="Footer"/>
    <w:uiPriority w:val="99"/>
    <w:rsid w:val="00A9074C"/>
  </w:style>
  <w:style w:type="paragraph" w:styleId="BalloonText">
    <w:name w:val="Balloon Text"/>
    <w:basedOn w:val="Normal"/>
    <w:link w:val="BalloonTextChar"/>
    <w:uiPriority w:val="99"/>
    <w:semiHidden/>
    <w:unhideWhenUsed/>
    <w:rsid w:val="00A907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074C"/>
    <w:rPr>
      <w:rFonts w:ascii="Lucida Grande" w:hAnsi="Lucida Grande" w:cs="Lucida Grande"/>
      <w:sz w:val="18"/>
      <w:szCs w:val="18"/>
    </w:rPr>
  </w:style>
  <w:style w:type="character" w:styleId="CommentReference">
    <w:name w:val="annotation reference"/>
    <w:basedOn w:val="DefaultParagraphFont"/>
    <w:uiPriority w:val="99"/>
    <w:semiHidden/>
    <w:unhideWhenUsed/>
    <w:rsid w:val="005F6A99"/>
    <w:rPr>
      <w:sz w:val="18"/>
      <w:szCs w:val="18"/>
    </w:rPr>
  </w:style>
  <w:style w:type="paragraph" w:styleId="CommentText">
    <w:name w:val="annotation text"/>
    <w:basedOn w:val="Normal"/>
    <w:link w:val="CommentTextChar"/>
    <w:uiPriority w:val="99"/>
    <w:semiHidden/>
    <w:unhideWhenUsed/>
    <w:rsid w:val="005F6A99"/>
    <w:rPr>
      <w:rFonts w:ascii="Helvetica" w:eastAsiaTheme="minorHAnsi" w:hAnsi="Helvetica"/>
    </w:rPr>
  </w:style>
  <w:style w:type="character" w:customStyle="1" w:styleId="CommentTextChar">
    <w:name w:val="Comment Text Char"/>
    <w:basedOn w:val="DefaultParagraphFont"/>
    <w:link w:val="CommentText"/>
    <w:uiPriority w:val="99"/>
    <w:semiHidden/>
    <w:rsid w:val="005F6A99"/>
    <w:rPr>
      <w:rFonts w:ascii="Helvetica" w:eastAsiaTheme="minorHAnsi" w:hAnsi="Helvetica"/>
    </w:rPr>
  </w:style>
  <w:style w:type="paragraph" w:customStyle="1" w:styleId="EndNoteBibliographyTitle">
    <w:name w:val="EndNote Bibliography Title"/>
    <w:basedOn w:val="Normal"/>
    <w:rsid w:val="00CE289D"/>
    <w:pPr>
      <w:jc w:val="center"/>
    </w:pPr>
    <w:rPr>
      <w:rFonts w:ascii="Helvetica" w:hAnsi="Helvetica"/>
      <w:sz w:val="22"/>
    </w:rPr>
  </w:style>
  <w:style w:type="paragraph" w:customStyle="1" w:styleId="EndNoteBibliography">
    <w:name w:val="EndNote Bibliography"/>
    <w:basedOn w:val="Normal"/>
    <w:rsid w:val="00CE289D"/>
    <w:pPr>
      <w:spacing w:line="360" w:lineRule="auto"/>
    </w:pPr>
    <w:rPr>
      <w:rFonts w:ascii="Helvetica" w:hAnsi="Helvetica"/>
      <w:sz w:val="22"/>
    </w:rPr>
  </w:style>
  <w:style w:type="paragraph" w:styleId="CommentSubject">
    <w:name w:val="annotation subject"/>
    <w:basedOn w:val="CommentText"/>
    <w:next w:val="CommentText"/>
    <w:link w:val="CommentSubjectChar"/>
    <w:uiPriority w:val="99"/>
    <w:semiHidden/>
    <w:unhideWhenUsed/>
    <w:rsid w:val="00E70CA5"/>
    <w:rPr>
      <w:rFonts w:asciiTheme="minorHAnsi" w:eastAsiaTheme="minorEastAsia" w:hAnsiTheme="minorHAnsi"/>
      <w:b/>
      <w:bCs/>
      <w:sz w:val="20"/>
      <w:szCs w:val="20"/>
    </w:rPr>
  </w:style>
  <w:style w:type="character" w:customStyle="1" w:styleId="CommentSubjectChar">
    <w:name w:val="Comment Subject Char"/>
    <w:basedOn w:val="CommentTextChar"/>
    <w:link w:val="CommentSubject"/>
    <w:uiPriority w:val="99"/>
    <w:semiHidden/>
    <w:rsid w:val="00E70CA5"/>
    <w:rPr>
      <w:rFonts w:ascii="Helvetica" w:eastAsiaTheme="minorHAnsi" w:hAnsi="Helvetica"/>
      <w:b/>
      <w:bCs/>
      <w:sz w:val="20"/>
      <w:szCs w:val="20"/>
    </w:rPr>
  </w:style>
  <w:style w:type="character" w:customStyle="1" w:styleId="st">
    <w:name w:val="st"/>
    <w:basedOn w:val="DefaultParagraphFont"/>
    <w:rsid w:val="00371069"/>
  </w:style>
  <w:style w:type="character" w:styleId="Emphasis">
    <w:name w:val="Emphasis"/>
    <w:basedOn w:val="DefaultParagraphFont"/>
    <w:uiPriority w:val="20"/>
    <w:qFormat/>
    <w:rsid w:val="00371069"/>
    <w:rPr>
      <w:i/>
      <w:iCs/>
    </w:rPr>
  </w:style>
  <w:style w:type="character" w:customStyle="1" w:styleId="slug-doi">
    <w:name w:val="slug-doi"/>
    <w:basedOn w:val="DefaultParagraphFont"/>
    <w:rsid w:val="00E13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10</Pages>
  <Words>837</Words>
  <Characters>4777</Characters>
  <Application>Microsoft Macintosh Word</Application>
  <DocSecurity>0</DocSecurity>
  <Lines>39</Lines>
  <Paragraphs>11</Paragraphs>
  <ScaleCrop>false</ScaleCrop>
  <Company>University of Notre Dame</Company>
  <LinksUpToDate>false</LinksUpToDate>
  <CharactersWithSpaces>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Miller</dc:creator>
  <cp:keywords/>
  <dc:description/>
  <cp:lastModifiedBy>Liz Miller</cp:lastModifiedBy>
  <cp:revision>91</cp:revision>
  <cp:lastPrinted>2016-05-02T19:31:00Z</cp:lastPrinted>
  <dcterms:created xsi:type="dcterms:W3CDTF">2016-04-27T15:55:00Z</dcterms:created>
  <dcterms:modified xsi:type="dcterms:W3CDTF">2016-12-28T16:57:00Z</dcterms:modified>
</cp:coreProperties>
</file>